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A6347" w14:textId="77777777" w:rsidR="008B7C4C" w:rsidRDefault="008B7C4C" w:rsidP="008B7C4C">
      <w:pPr>
        <w:pStyle w:val="Heading1"/>
      </w:pPr>
      <w:r>
        <w:t>SEND Funding Changes: What Parents Need to Know</w:t>
      </w:r>
    </w:p>
    <w:p w14:paraId="44CF6DAA" w14:textId="022EF330" w:rsidR="008B7C4C" w:rsidRDefault="008B7C4C" w:rsidP="008B7C4C">
      <w:r>
        <w:t>North Somerset Council is introducing a new SEND funding model to help schools support children with special educational needs</w:t>
      </w:r>
      <w:r w:rsidR="00083F47">
        <w:t xml:space="preserve"> and /or disabilities</w:t>
      </w:r>
      <w:r>
        <w:t xml:space="preserve"> (SEND)</w:t>
      </w:r>
      <w:r w:rsidR="00083F47">
        <w:t xml:space="preserve"> earlier and</w:t>
      </w:r>
      <w:r w:rsidR="00482835">
        <w:t xml:space="preserve"> more</w:t>
      </w:r>
      <w:r>
        <w:t xml:space="preserve"> flexibly. This briefing </w:t>
      </w:r>
      <w:r w:rsidR="00482835">
        <w:t xml:space="preserve">summaries the changes detailed in the Inclusion tool kit and </w:t>
      </w:r>
      <w:r>
        <w:t>explains what the changes mean for you as a parent.</w:t>
      </w:r>
    </w:p>
    <w:p w14:paraId="64AEE88C" w14:textId="24F146FB" w:rsidR="008B7C4C" w:rsidRDefault="008B7C4C" w:rsidP="008B7C4C">
      <w:pPr>
        <w:pStyle w:val="Heading2"/>
      </w:pPr>
      <w:r>
        <w:t>Key Message</w:t>
      </w:r>
    </w:p>
    <w:p w14:paraId="3EBB01C6" w14:textId="4F1C2E43" w:rsidR="00E62C0C" w:rsidRDefault="008B7C4C" w:rsidP="008B7C4C">
      <w:pPr>
        <w:pStyle w:val="ListParagraph"/>
        <w:numPr>
          <w:ilvl w:val="0"/>
          <w:numId w:val="29"/>
        </w:numPr>
      </w:pPr>
      <w:r>
        <w:t>If your child has an Education, Health and Care Plan (EHCP), Section F (the provision section) will continue to be delivered as required. This has not changed.</w:t>
      </w:r>
      <w:r w:rsidR="00482835">
        <w:t xml:space="preserve"> It is a legal requirement to fulfill this</w:t>
      </w:r>
    </w:p>
    <w:p w14:paraId="389ADCE2" w14:textId="77777777" w:rsidR="00E62C0C" w:rsidRDefault="00E62C0C" w:rsidP="00E62C0C">
      <w:pPr>
        <w:pStyle w:val="ListParagraph"/>
        <w:ind w:left="792"/>
      </w:pPr>
    </w:p>
    <w:p w14:paraId="7D115B5A" w14:textId="77777777" w:rsidR="00E62C0C" w:rsidRDefault="008B7C4C" w:rsidP="008B7C4C">
      <w:pPr>
        <w:pStyle w:val="ListParagraph"/>
        <w:numPr>
          <w:ilvl w:val="0"/>
          <w:numId w:val="29"/>
        </w:numPr>
      </w:pPr>
      <w:r>
        <w:t>The new funding model gives schools money upfront to support children with SEND, even if they don’t have an EHCP.</w:t>
      </w:r>
    </w:p>
    <w:p w14:paraId="493F714D" w14:textId="77777777" w:rsidR="00E62C0C" w:rsidRDefault="00E62C0C" w:rsidP="00E62C0C">
      <w:pPr>
        <w:pStyle w:val="ListParagraph"/>
        <w:ind w:left="792"/>
      </w:pPr>
    </w:p>
    <w:p w14:paraId="54E6805E" w14:textId="08C769E1" w:rsidR="00DA308E" w:rsidRDefault="008B7C4C" w:rsidP="008B7C4C">
      <w:pPr>
        <w:pStyle w:val="ListParagraph"/>
        <w:numPr>
          <w:ilvl w:val="0"/>
          <w:numId w:val="29"/>
        </w:numPr>
      </w:pPr>
      <w:r>
        <w:t>This means schools can respond more quickly to your child’s needs and provide support earlier.</w:t>
      </w:r>
    </w:p>
    <w:p w14:paraId="366CB2DD" w14:textId="77777777" w:rsidR="00DA308E" w:rsidRPr="00DA308E" w:rsidRDefault="00DA308E" w:rsidP="00DA308E">
      <w:pPr>
        <w:rPr>
          <w:rFonts w:eastAsiaTheme="majorEastAsia" w:cstheme="majorBidi"/>
          <w:b/>
          <w:bCs/>
          <w:color w:val="E36C0A" w:themeColor="accent6" w:themeShade="BF"/>
          <w:sz w:val="26"/>
          <w:szCs w:val="26"/>
        </w:rPr>
      </w:pPr>
      <w:r w:rsidRPr="00DA308E">
        <w:rPr>
          <w:rFonts w:eastAsiaTheme="majorEastAsia" w:cstheme="majorBidi"/>
          <w:b/>
          <w:bCs/>
          <w:color w:val="E36C0A" w:themeColor="accent6" w:themeShade="BF"/>
          <w:sz w:val="26"/>
          <w:szCs w:val="26"/>
        </w:rPr>
        <w:t>What has changed about funding – and what it means for your child</w:t>
      </w:r>
    </w:p>
    <w:p w14:paraId="1252B8E4" w14:textId="031689DA" w:rsidR="00DA308E" w:rsidRDefault="00DA308E" w:rsidP="00DA308E">
      <w:r w:rsidRPr="00DA308E">
        <w:rPr>
          <w:lang w:val="en-US"/>
        </w:rPr>
        <w:t>Previously, schools often had to request additional funding for individual pupils, which could delay support. Under the new model, funding is allocated up front across Universal, Targeted and Specialist provision. Schools can decide how best to use it to meet needs early and effectively. Children with higher needs (for example those on higher matrix bands or with significant support packages) continue to be funded individually</w:t>
      </w:r>
    </w:p>
    <w:p w14:paraId="14E07B33" w14:textId="77777777" w:rsidR="00623AFB" w:rsidRDefault="00623AFB" w:rsidP="00623AFB">
      <w:pPr>
        <w:pStyle w:val="Heading3"/>
      </w:pPr>
      <w:r>
        <w:t>Key Principles of the New Model</w:t>
      </w:r>
    </w:p>
    <w:p w14:paraId="5B317BCB" w14:textId="77777777" w:rsidR="00623AFB" w:rsidRDefault="00623AFB" w:rsidP="00623AFB">
      <w:pPr>
        <w:pStyle w:val="ListParagraph"/>
        <w:numPr>
          <w:ilvl w:val="0"/>
          <w:numId w:val="20"/>
        </w:numPr>
        <w:spacing w:after="160" w:line="279" w:lineRule="auto"/>
      </w:pPr>
      <w:r>
        <w:t xml:space="preserve">Funding is now </w:t>
      </w:r>
      <w:r>
        <w:rPr>
          <w:b/>
          <w:bCs/>
        </w:rPr>
        <w:t>proactively allocated</w:t>
      </w:r>
      <w:r>
        <w:t xml:space="preserve"> at the start of the year.</w:t>
      </w:r>
    </w:p>
    <w:p w14:paraId="1466F38B" w14:textId="77777777" w:rsidR="00623AFB" w:rsidRDefault="00623AFB" w:rsidP="00623AFB">
      <w:pPr>
        <w:pStyle w:val="ListParagraph"/>
        <w:numPr>
          <w:ilvl w:val="0"/>
          <w:numId w:val="20"/>
        </w:numPr>
        <w:spacing w:after="160" w:line="279" w:lineRule="auto"/>
      </w:pPr>
      <w:r>
        <w:t xml:space="preserve">Schools receive funding for </w:t>
      </w:r>
      <w:r>
        <w:rPr>
          <w:b/>
          <w:bCs/>
        </w:rPr>
        <w:t>Universal, Targeted, and Specialist</w:t>
      </w:r>
      <w:r>
        <w:t xml:space="preserve"> provision.</w:t>
      </w:r>
    </w:p>
    <w:p w14:paraId="4C99C8FA" w14:textId="77777777" w:rsidR="00623AFB" w:rsidRDefault="00623AFB" w:rsidP="00623AFB">
      <w:pPr>
        <w:pStyle w:val="ListParagraph"/>
        <w:numPr>
          <w:ilvl w:val="0"/>
          <w:numId w:val="20"/>
        </w:numPr>
        <w:spacing w:after="160" w:line="279" w:lineRule="auto"/>
      </w:pPr>
      <w:r>
        <w:t xml:space="preserve">The model supports </w:t>
      </w:r>
      <w:r>
        <w:rPr>
          <w:b/>
          <w:bCs/>
        </w:rPr>
        <w:t>inclusive practice</w:t>
      </w:r>
      <w:r>
        <w:t xml:space="preserve"> and reduces reliance on 1:1 support.</w:t>
      </w:r>
    </w:p>
    <w:p w14:paraId="1792ABB1" w14:textId="77777777" w:rsidR="00257471" w:rsidRDefault="00257471" w:rsidP="00257471">
      <w:pPr>
        <w:pStyle w:val="Heading3"/>
      </w:pPr>
      <w:r>
        <w:t>Funding Streams Explained</w:t>
      </w:r>
    </w:p>
    <w:p w14:paraId="70D1715A" w14:textId="77777777" w:rsidR="00257471" w:rsidRDefault="00257471" w:rsidP="00257471">
      <w:pPr>
        <w:pStyle w:val="Heading4"/>
      </w:pPr>
      <w:r>
        <w:t>A. Formulaic Flexible Funding</w:t>
      </w:r>
    </w:p>
    <w:p w14:paraId="2DF6718C" w14:textId="77777777" w:rsidR="00257471" w:rsidRPr="008070E6" w:rsidRDefault="00257471" w:rsidP="00257471">
      <w:r w:rsidRPr="008070E6">
        <w:t>This stream replaces individual top-up funding for lower-level needs (Bands A–C and level 1-2).</w:t>
      </w:r>
    </w:p>
    <w:p w14:paraId="626ED868" w14:textId="77777777" w:rsidR="00257471" w:rsidRDefault="00257471" w:rsidP="00257471">
      <w:pPr>
        <w:pStyle w:val="ListParagraph"/>
        <w:numPr>
          <w:ilvl w:val="0"/>
          <w:numId w:val="21"/>
        </w:numPr>
        <w:spacing w:after="160" w:line="279" w:lineRule="auto"/>
      </w:pPr>
      <w:r>
        <w:rPr>
          <w:b/>
          <w:bCs/>
        </w:rPr>
        <w:t>Level 1 (30%)</w:t>
      </w:r>
      <w:r>
        <w:t>: Based on census data for pupils with SEND Support (K code) and EHCPs</w:t>
      </w:r>
    </w:p>
    <w:p w14:paraId="5170F1BC" w14:textId="77777777" w:rsidR="00257471" w:rsidRDefault="00257471" w:rsidP="00257471">
      <w:pPr>
        <w:pStyle w:val="ListParagraph"/>
        <w:numPr>
          <w:ilvl w:val="0"/>
          <w:numId w:val="21"/>
        </w:numPr>
        <w:spacing w:after="160" w:line="279" w:lineRule="auto"/>
      </w:pPr>
      <w:r>
        <w:rPr>
          <w:b/>
          <w:bCs/>
        </w:rPr>
        <w:lastRenderedPageBreak/>
        <w:t>Level 2 (70%)</w:t>
      </w:r>
      <w:r>
        <w:t>: Allocated using formula factors:</w:t>
      </w:r>
    </w:p>
    <w:p w14:paraId="74F69EF9" w14:textId="77777777" w:rsidR="00257471" w:rsidRDefault="00257471" w:rsidP="00257471">
      <w:pPr>
        <w:pStyle w:val="ListParagraph"/>
        <w:numPr>
          <w:ilvl w:val="1"/>
          <w:numId w:val="21"/>
        </w:numPr>
        <w:spacing w:after="160" w:line="279" w:lineRule="auto"/>
      </w:pPr>
      <w:r>
        <w:t>FSM6 (Free School Meals</w:t>
      </w:r>
      <w:r w:rsidRPr="008070E6">
        <w:t xml:space="preserve"> Ever 6)</w:t>
      </w:r>
    </w:p>
    <w:p w14:paraId="343DA2F4" w14:textId="77777777" w:rsidR="00257471" w:rsidRPr="008070E6" w:rsidRDefault="00257471" w:rsidP="00257471">
      <w:pPr>
        <w:pStyle w:val="ListParagraph"/>
        <w:numPr>
          <w:ilvl w:val="1"/>
          <w:numId w:val="21"/>
        </w:numPr>
        <w:spacing w:after="160" w:line="279" w:lineRule="auto"/>
      </w:pPr>
      <w:r w:rsidRPr="008070E6">
        <w:t>IDACIs (Income Deprivation Affecting Children Index)</w:t>
      </w:r>
    </w:p>
    <w:p w14:paraId="3BA14514" w14:textId="77777777" w:rsidR="00257471" w:rsidRPr="008070E6" w:rsidRDefault="00257471" w:rsidP="00257471">
      <w:pPr>
        <w:pStyle w:val="ListParagraph"/>
        <w:numPr>
          <w:ilvl w:val="1"/>
          <w:numId w:val="21"/>
        </w:numPr>
        <w:spacing w:after="160" w:line="279" w:lineRule="auto"/>
      </w:pPr>
      <w:r w:rsidRPr="008070E6">
        <w:t>Low Prior Attainment</w:t>
      </w:r>
    </w:p>
    <w:p w14:paraId="34E3F352" w14:textId="77777777" w:rsidR="00257471" w:rsidRPr="008070E6" w:rsidRDefault="00257471" w:rsidP="00257471">
      <w:pPr>
        <w:pStyle w:val="ListParagraph"/>
        <w:numPr>
          <w:ilvl w:val="1"/>
          <w:numId w:val="21"/>
        </w:numPr>
        <w:spacing w:after="160" w:line="279" w:lineRule="auto"/>
      </w:pPr>
      <w:r w:rsidRPr="008070E6">
        <w:t>Lump sum for primary</w:t>
      </w:r>
    </w:p>
    <w:p w14:paraId="27FA6F93" w14:textId="77777777" w:rsidR="00257471" w:rsidRPr="008070E6" w:rsidRDefault="00257471" w:rsidP="00257471">
      <w:pPr>
        <w:pStyle w:val="ListParagraph"/>
        <w:numPr>
          <w:ilvl w:val="0"/>
          <w:numId w:val="21"/>
        </w:numPr>
        <w:spacing w:after="160" w:line="279" w:lineRule="auto"/>
      </w:pPr>
      <w:r w:rsidRPr="008070E6">
        <w:rPr>
          <w:b/>
          <w:bCs/>
        </w:rPr>
        <w:t>Updated annually</w:t>
      </w:r>
      <w:r w:rsidRPr="008070E6">
        <w:t>.</w:t>
      </w:r>
    </w:p>
    <w:p w14:paraId="4D972BA0" w14:textId="77777777" w:rsidR="00257471" w:rsidRDefault="00257471" w:rsidP="00257471">
      <w:pPr>
        <w:pStyle w:val="ListParagraph"/>
        <w:numPr>
          <w:ilvl w:val="0"/>
          <w:numId w:val="21"/>
        </w:numPr>
        <w:spacing w:after="160" w:line="279" w:lineRule="auto"/>
      </w:pPr>
      <w:r>
        <w:rPr>
          <w:b/>
          <w:bCs/>
        </w:rPr>
        <w:t>Accountable at whole-school level</w:t>
      </w:r>
      <w:r>
        <w:t>.</w:t>
      </w:r>
    </w:p>
    <w:p w14:paraId="3B716F11" w14:textId="77777777" w:rsidR="00257471" w:rsidRPr="00DB0DF0" w:rsidRDefault="00257471" w:rsidP="00257471">
      <w:pPr>
        <w:pStyle w:val="ListParagraph"/>
        <w:numPr>
          <w:ilvl w:val="0"/>
          <w:numId w:val="21"/>
        </w:numPr>
        <w:spacing w:after="160" w:line="279" w:lineRule="auto"/>
      </w:pPr>
      <w:r w:rsidRPr="00DB0DF0">
        <w:t>Schools use this funding to support those at SEND support as well as those E</w:t>
      </w:r>
      <w:r w:rsidRPr="00467059">
        <w:t>HCP pupils who are allocated band A to C via the matrix.</w:t>
      </w:r>
    </w:p>
    <w:p w14:paraId="09BEC622" w14:textId="77777777" w:rsidR="00257471" w:rsidRPr="00A357F1" w:rsidRDefault="00257471" w:rsidP="00257471">
      <w:pPr>
        <w:pStyle w:val="Heading4"/>
        <w:rPr>
          <w:color w:val="FF0000"/>
        </w:rPr>
      </w:pPr>
      <w:r>
        <w:t>B. Assessed Flexible Funding</w:t>
      </w:r>
    </w:p>
    <w:p w14:paraId="76C3A97D" w14:textId="77777777" w:rsidR="00257471" w:rsidRDefault="00257471" w:rsidP="00257471">
      <w:r>
        <w:t>For pupils with higher needs:</w:t>
      </w:r>
    </w:p>
    <w:p w14:paraId="4B4A27E1" w14:textId="77777777" w:rsidR="00257471" w:rsidRDefault="00257471" w:rsidP="00257471">
      <w:pPr>
        <w:pStyle w:val="ListParagraph"/>
        <w:numPr>
          <w:ilvl w:val="0"/>
          <w:numId w:val="22"/>
        </w:numPr>
        <w:spacing w:after="160" w:line="279" w:lineRule="auto"/>
      </w:pPr>
      <w:r>
        <w:rPr>
          <w:b/>
          <w:bCs/>
        </w:rPr>
        <w:t>Bands D, E, F and OTH (Other)</w:t>
      </w:r>
      <w:r>
        <w:t xml:space="preserve"> remain individually funded.</w:t>
      </w:r>
    </w:p>
    <w:p w14:paraId="76E8CC29" w14:textId="77777777" w:rsidR="00257471" w:rsidRDefault="00257471" w:rsidP="00257471">
      <w:pPr>
        <w:pStyle w:val="ListParagraph"/>
        <w:numPr>
          <w:ilvl w:val="0"/>
          <w:numId w:val="22"/>
        </w:numPr>
        <w:spacing w:after="160" w:line="279" w:lineRule="auto"/>
      </w:pPr>
      <w:r>
        <w:rPr>
          <w:b/>
          <w:bCs/>
        </w:rPr>
        <w:t xml:space="preserve">Band D </w:t>
      </w:r>
      <w:r w:rsidRPr="008070E6">
        <w:rPr>
          <w:b/>
          <w:bCs/>
        </w:rPr>
        <w:t>and level 3-4</w:t>
      </w:r>
      <w:r w:rsidRPr="008070E6">
        <w:t xml:space="preserve">: </w:t>
      </w:r>
      <w:r w:rsidRPr="00B94897">
        <w:t>Reviewed three times a year and accountable at whole school level.</w:t>
      </w:r>
    </w:p>
    <w:p w14:paraId="5BED3089" w14:textId="77777777" w:rsidR="00257471" w:rsidRDefault="00257471" w:rsidP="00257471">
      <w:pPr>
        <w:pStyle w:val="ListParagraph"/>
        <w:numPr>
          <w:ilvl w:val="0"/>
          <w:numId w:val="22"/>
        </w:numPr>
        <w:spacing w:after="160" w:line="279" w:lineRule="auto"/>
      </w:pPr>
      <w:r>
        <w:rPr>
          <w:b/>
          <w:bCs/>
        </w:rPr>
        <w:t>Bands E and F</w:t>
      </w:r>
      <w:r>
        <w:t>: Continue monthly top-up funding.</w:t>
      </w:r>
    </w:p>
    <w:p w14:paraId="356BEA7C" w14:textId="77777777" w:rsidR="00257471" w:rsidRDefault="00257471" w:rsidP="00257471">
      <w:pPr>
        <w:pStyle w:val="ListParagraph"/>
        <w:numPr>
          <w:ilvl w:val="0"/>
          <w:numId w:val="22"/>
        </w:numPr>
        <w:spacing w:after="160" w:line="279" w:lineRule="auto"/>
      </w:pPr>
      <w:r w:rsidRPr="00B94897">
        <w:rPr>
          <w:b/>
          <w:bCs/>
        </w:rPr>
        <w:t>OTH</w:t>
      </w:r>
      <w:r w:rsidRPr="008070E6">
        <w:t xml:space="preserve">: Amounts or funding including those we fund to </w:t>
      </w:r>
      <w:proofErr w:type="spellStart"/>
      <w:r w:rsidRPr="008070E6">
        <w:t>suppport</w:t>
      </w:r>
      <w:proofErr w:type="spellEnd"/>
      <w:r w:rsidRPr="008070E6">
        <w:t xml:space="preserve"> medical needs without EHCPs.</w:t>
      </w:r>
    </w:p>
    <w:p w14:paraId="080F7469" w14:textId="77777777" w:rsidR="00257471" w:rsidRDefault="00257471" w:rsidP="00257471">
      <w:pPr>
        <w:pStyle w:val="ListParagraph"/>
        <w:numPr>
          <w:ilvl w:val="0"/>
          <w:numId w:val="22"/>
        </w:numPr>
        <w:spacing w:after="160" w:line="279" w:lineRule="auto"/>
      </w:pPr>
      <w:r>
        <w:rPr>
          <w:b/>
          <w:bCs/>
        </w:rPr>
        <w:t xml:space="preserve">Bands E, F and OTH </w:t>
      </w:r>
      <w:proofErr w:type="gramStart"/>
      <w:r>
        <w:rPr>
          <w:b/>
          <w:bCs/>
        </w:rPr>
        <w:t>a</w:t>
      </w:r>
      <w:r w:rsidRPr="00B94897">
        <w:rPr>
          <w:b/>
          <w:bCs/>
        </w:rPr>
        <w:t>ccountable</w:t>
      </w:r>
      <w:proofErr w:type="gramEnd"/>
      <w:r w:rsidRPr="00B94897">
        <w:rPr>
          <w:b/>
          <w:bCs/>
        </w:rPr>
        <w:t xml:space="preserve"> at individual pupil level</w:t>
      </w:r>
      <w:r>
        <w:t>.</w:t>
      </w:r>
    </w:p>
    <w:p w14:paraId="45D8451E" w14:textId="77777777" w:rsidR="00623AFB" w:rsidRDefault="00623AFB" w:rsidP="008B7C4C"/>
    <w:p w14:paraId="7D45273F" w14:textId="77777777" w:rsidR="003F099F" w:rsidRPr="003F099F" w:rsidRDefault="003F099F" w:rsidP="003F099F">
      <w:pPr>
        <w:pStyle w:val="Heading3"/>
      </w:pPr>
      <w:r w:rsidRPr="003F099F">
        <w:t>When should a child be on the SEN Register?</w:t>
      </w:r>
    </w:p>
    <w:p w14:paraId="60FF9FC2" w14:textId="77777777" w:rsidR="003F099F" w:rsidRDefault="003F099F" w:rsidP="003F099F">
      <w:pPr>
        <w:rPr>
          <w:lang w:val="en-US"/>
        </w:rPr>
      </w:pPr>
      <w:r w:rsidRPr="003F099F">
        <w:rPr>
          <w:lang w:val="en-US"/>
        </w:rPr>
        <w:t>A child should be added to the SEN Register when they need additional or different support to what is normally available through high</w:t>
      </w:r>
      <w:r w:rsidRPr="003F099F">
        <w:rPr>
          <w:lang w:val="en-US"/>
        </w:rPr>
        <w:noBreakHyphen/>
        <w:t xml:space="preserve">quality classroom teaching (sometimes called Quality First Teaching). </w:t>
      </w:r>
      <w:r w:rsidRPr="003F099F">
        <w:rPr>
          <w:lang w:val="en-US"/>
        </w:rPr>
        <w:br/>
      </w:r>
      <w:r w:rsidRPr="003F099F">
        <w:rPr>
          <w:lang w:val="en-US"/>
        </w:rPr>
        <w:br/>
        <w:t>Schools follow the Assess–Plan–Do–Review (APDR) cycle. This means staff identify barriers to learning, plan support, put it in place and review what difference it has made – with you and your child involved throughout. If, after reasonable adjustments and time</w:t>
      </w:r>
      <w:r w:rsidRPr="003F099F">
        <w:rPr>
          <w:lang w:val="en-US"/>
        </w:rPr>
        <w:noBreakHyphen/>
        <w:t>limited interventions, your child still needs more help, the school will record them as receiving SEN Support and add them to the SEN Register.</w:t>
      </w:r>
      <w:r w:rsidRPr="003F099F">
        <w:rPr>
          <w:lang w:val="en-US"/>
        </w:rPr>
        <w:br/>
      </w:r>
      <w:r w:rsidRPr="003F099F">
        <w:rPr>
          <w:lang w:val="en-US"/>
        </w:rPr>
        <w:br/>
        <w:t>Being on the SEN Register does not require a diagnosis or an EHCP. Pupils are recorded under one (or more) of the four broad areas of need: Communication and Interaction; Cognition and Learning; Social, Emotional and Mental Health (SEMH); and Sensory and/or Physical needs.</w:t>
      </w:r>
    </w:p>
    <w:p w14:paraId="15DAA1E8" w14:textId="77777777" w:rsidR="003F099F" w:rsidRPr="003F099F" w:rsidRDefault="003F099F" w:rsidP="003F099F">
      <w:pPr>
        <w:rPr>
          <w:lang w:val="en-US"/>
        </w:rPr>
      </w:pPr>
    </w:p>
    <w:p w14:paraId="49A0C9B1" w14:textId="77777777" w:rsidR="003F099F" w:rsidRPr="003F099F" w:rsidRDefault="003F099F" w:rsidP="003F099F">
      <w:pPr>
        <w:pStyle w:val="Heading3"/>
      </w:pPr>
      <w:r w:rsidRPr="003F099F">
        <w:t>Quality First Teaching (QFT) vs SEN Support – what’s the difference?</w:t>
      </w:r>
    </w:p>
    <w:p w14:paraId="38665A93" w14:textId="77777777" w:rsidR="003F099F" w:rsidRPr="003F099F" w:rsidRDefault="003F099F" w:rsidP="003F099F">
      <w:pPr>
        <w:rPr>
          <w:lang w:val="en-US"/>
        </w:rPr>
      </w:pPr>
      <w:r w:rsidRPr="003F099F">
        <w:rPr>
          <w:lang w:val="en-US"/>
        </w:rPr>
        <w:t xml:space="preserve">All pupils benefit from Quality First Teaching. Some pupils also need SEN Support on top of QFT. The table below </w:t>
      </w:r>
      <w:proofErr w:type="spellStart"/>
      <w:r w:rsidRPr="003F099F">
        <w:rPr>
          <w:lang w:val="en-US"/>
        </w:rPr>
        <w:t>summarises</w:t>
      </w:r>
      <w:proofErr w:type="spellEnd"/>
      <w:r w:rsidRPr="003F099F">
        <w:rPr>
          <w:lang w:val="en-US"/>
        </w:rPr>
        <w:t xml:space="preserve"> the difference:</w:t>
      </w:r>
    </w:p>
    <w:tbl>
      <w:tblPr>
        <w:tblStyle w:val="LightList-Accent1"/>
        <w:tblW w:w="0" w:type="auto"/>
        <w:tblLook w:val="04A0" w:firstRow="1" w:lastRow="0" w:firstColumn="1" w:lastColumn="0" w:noHBand="0" w:noVBand="1"/>
      </w:tblPr>
      <w:tblGrid>
        <w:gridCol w:w="4320"/>
        <w:gridCol w:w="4320"/>
      </w:tblGrid>
      <w:tr w:rsidR="003F099F" w:rsidRPr="003F099F" w14:paraId="2AD528B7" w14:textId="77777777" w:rsidTr="00CF2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single" w:sz="8" w:space="0" w:color="4F81BD" w:themeColor="accent1"/>
              <w:left w:val="single" w:sz="8" w:space="0" w:color="4F81BD" w:themeColor="accent1"/>
              <w:bottom w:val="nil"/>
              <w:right w:val="nil"/>
            </w:tcBorders>
            <w:shd w:val="clear" w:color="auto" w:fill="F79646" w:themeFill="accent6"/>
            <w:hideMark/>
          </w:tcPr>
          <w:p w14:paraId="49AD99FC" w14:textId="77777777" w:rsidR="003F099F" w:rsidRPr="003F099F" w:rsidRDefault="003F099F" w:rsidP="003F099F">
            <w:pPr>
              <w:rPr>
                <w:lang w:val="en-US"/>
              </w:rPr>
            </w:pPr>
            <w:r w:rsidRPr="003F099F">
              <w:rPr>
                <w:lang w:val="en-US"/>
              </w:rPr>
              <w:lastRenderedPageBreak/>
              <w:t>Quality First Teaching (Universal)</w:t>
            </w:r>
          </w:p>
        </w:tc>
        <w:tc>
          <w:tcPr>
            <w:tcW w:w="4320" w:type="dxa"/>
            <w:tcBorders>
              <w:top w:val="single" w:sz="8" w:space="0" w:color="4F81BD" w:themeColor="accent1"/>
              <w:left w:val="nil"/>
              <w:bottom w:val="nil"/>
              <w:right w:val="single" w:sz="8" w:space="0" w:color="4F81BD" w:themeColor="accent1"/>
            </w:tcBorders>
            <w:shd w:val="clear" w:color="auto" w:fill="F79646" w:themeFill="accent6"/>
            <w:hideMark/>
          </w:tcPr>
          <w:p w14:paraId="23F9378F" w14:textId="77777777" w:rsidR="003F099F" w:rsidRPr="003F099F" w:rsidRDefault="003F099F" w:rsidP="003F099F">
            <w:pPr>
              <w:cnfStyle w:val="100000000000" w:firstRow="1" w:lastRow="0" w:firstColumn="0" w:lastColumn="0" w:oddVBand="0" w:evenVBand="0" w:oddHBand="0" w:evenHBand="0" w:firstRowFirstColumn="0" w:firstRowLastColumn="0" w:lastRowFirstColumn="0" w:lastRowLastColumn="0"/>
              <w:rPr>
                <w:lang w:val="en-US"/>
              </w:rPr>
            </w:pPr>
            <w:r w:rsidRPr="003F099F">
              <w:rPr>
                <w:lang w:val="en-US"/>
              </w:rPr>
              <w:t>SEN Support (Targeted/Specialist)</w:t>
            </w:r>
          </w:p>
        </w:tc>
      </w:tr>
      <w:tr w:rsidR="003F099F" w:rsidRPr="003F099F" w14:paraId="514652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right w:val="nil"/>
            </w:tcBorders>
            <w:hideMark/>
          </w:tcPr>
          <w:p w14:paraId="4E87BE0F" w14:textId="77777777" w:rsidR="003F099F" w:rsidRPr="003F099F" w:rsidRDefault="003F099F" w:rsidP="003F099F">
            <w:pPr>
              <w:rPr>
                <w:lang w:val="en-US"/>
              </w:rPr>
            </w:pPr>
            <w:r w:rsidRPr="003F099F">
              <w:rPr>
                <w:lang w:val="en-US"/>
              </w:rPr>
              <w:br/>
              <w:t>• High-quality, inclusive classroom teaching for all pupils</w:t>
            </w:r>
            <w:r w:rsidRPr="003F099F">
              <w:rPr>
                <w:lang w:val="en-US"/>
              </w:rPr>
              <w:br/>
              <w:t>• Differentiation and reasonable adjustments (e.g. adapted tasks, visuals, seating, scaffolding)</w:t>
            </w:r>
            <w:r w:rsidRPr="003F099F">
              <w:rPr>
                <w:lang w:val="en-US"/>
              </w:rPr>
              <w:br/>
              <w:t>• Part of the school’s core offer and funded from the school budget</w:t>
            </w:r>
            <w:r w:rsidRPr="003F099F">
              <w:rPr>
                <w:lang w:val="en-US"/>
              </w:rPr>
              <w:br/>
              <w:t>• Ongoing checking for understanding and responsive teaching</w:t>
            </w:r>
          </w:p>
        </w:tc>
        <w:tc>
          <w:tcPr>
            <w:tcW w:w="4320" w:type="dxa"/>
            <w:tcBorders>
              <w:left w:val="nil"/>
            </w:tcBorders>
            <w:hideMark/>
          </w:tcPr>
          <w:p w14:paraId="48932D86" w14:textId="77777777" w:rsidR="003F099F" w:rsidRPr="003F099F" w:rsidRDefault="003F099F" w:rsidP="003F099F">
            <w:pPr>
              <w:cnfStyle w:val="000000100000" w:firstRow="0" w:lastRow="0" w:firstColumn="0" w:lastColumn="0" w:oddVBand="0" w:evenVBand="0" w:oddHBand="1" w:evenHBand="0" w:firstRowFirstColumn="0" w:firstRowLastColumn="0" w:lastRowFirstColumn="0" w:lastRowLastColumn="0"/>
              <w:rPr>
                <w:lang w:val="en-US"/>
              </w:rPr>
            </w:pPr>
            <w:r w:rsidRPr="003F099F">
              <w:rPr>
                <w:lang w:val="en-US"/>
              </w:rPr>
              <w:br/>
              <w:t>• Additional, tailored support for pupils who need more than QFT</w:t>
            </w:r>
            <w:r w:rsidRPr="003F099F">
              <w:rPr>
                <w:lang w:val="en-US"/>
              </w:rPr>
              <w:br/>
              <w:t>• Time</w:t>
            </w:r>
            <w:r w:rsidRPr="003F099F">
              <w:rPr>
                <w:lang w:val="en-US"/>
              </w:rPr>
              <w:noBreakHyphen/>
              <w:t>limited interventions (small groups or 1:1), specialist strategies/resources, or advice from external professionals</w:t>
            </w:r>
            <w:r w:rsidRPr="003F099F">
              <w:rPr>
                <w:lang w:val="en-US"/>
              </w:rPr>
              <w:br/>
              <w:t>• Recorded on the SEN Register and reviewed through APDR (with parent/pupil voice)</w:t>
            </w:r>
            <w:r w:rsidRPr="003F099F">
              <w:rPr>
                <w:lang w:val="en-US"/>
              </w:rPr>
              <w:br/>
              <w:t>• May lead to a request for an EHC needs assessment if needs remain significant and long term</w:t>
            </w:r>
          </w:p>
        </w:tc>
      </w:tr>
    </w:tbl>
    <w:p w14:paraId="52622554" w14:textId="77777777" w:rsidR="003F099F" w:rsidRDefault="003F099F" w:rsidP="003F099F">
      <w:pPr>
        <w:pStyle w:val="Heading2"/>
      </w:pPr>
    </w:p>
    <w:p w14:paraId="11EA5734" w14:textId="791915B1" w:rsidR="003F099F" w:rsidRPr="003F099F" w:rsidRDefault="003F099F" w:rsidP="003F099F">
      <w:pPr>
        <w:pStyle w:val="Heading2"/>
      </w:pPr>
      <w:r w:rsidRPr="003F099F">
        <w:t>What support can schools provide?</w:t>
      </w:r>
    </w:p>
    <w:p w14:paraId="66202E92" w14:textId="77777777" w:rsidR="003F099F" w:rsidRPr="003F099F" w:rsidRDefault="003F099F" w:rsidP="003F099F">
      <w:pPr>
        <w:rPr>
          <w:lang w:val="en-US"/>
        </w:rPr>
      </w:pPr>
      <w:r w:rsidRPr="003F099F">
        <w:rPr>
          <w:lang w:val="en-US"/>
        </w:rPr>
        <w:t>Universal (Quality First Teaching): inclusive classrooms, clear routines, visuals, modelling, scaffolding, explicit vocabulary teaching and feedback.</w:t>
      </w:r>
    </w:p>
    <w:p w14:paraId="7BA77838" w14:textId="77777777" w:rsidR="003F099F" w:rsidRPr="003F099F" w:rsidRDefault="003F099F" w:rsidP="003F099F">
      <w:pPr>
        <w:rPr>
          <w:lang w:val="en-US"/>
        </w:rPr>
      </w:pPr>
      <w:r w:rsidRPr="003F099F">
        <w:rPr>
          <w:lang w:val="en-US"/>
        </w:rPr>
        <w:t>Targeted: time</w:t>
      </w:r>
      <w:r w:rsidRPr="003F099F">
        <w:rPr>
          <w:lang w:val="en-US"/>
        </w:rPr>
        <w:noBreakHyphen/>
        <w:t>limited interventions matched to assessed need (for example, reading, language, working memory, social communication), with clear entry/exit criteria and impact measures.</w:t>
      </w:r>
    </w:p>
    <w:p w14:paraId="2F4B8E55" w14:textId="5BAC1673" w:rsidR="003F099F" w:rsidRDefault="003F099F" w:rsidP="008B7C4C">
      <w:pPr>
        <w:rPr>
          <w:lang w:val="en-US"/>
        </w:rPr>
      </w:pPr>
      <w:r w:rsidRPr="003F099F">
        <w:rPr>
          <w:lang w:val="en-US"/>
        </w:rPr>
        <w:t xml:space="preserve">Specialist: highly </w:t>
      </w:r>
      <w:proofErr w:type="spellStart"/>
      <w:r w:rsidRPr="003F099F">
        <w:rPr>
          <w:lang w:val="en-US"/>
        </w:rPr>
        <w:t>personalised</w:t>
      </w:r>
      <w:proofErr w:type="spellEnd"/>
      <w:r w:rsidRPr="003F099F">
        <w:rPr>
          <w:lang w:val="en-US"/>
        </w:rPr>
        <w:t xml:space="preserve"> support where needs are significant (for example, </w:t>
      </w:r>
      <w:proofErr w:type="spellStart"/>
      <w:r w:rsidRPr="003F099F">
        <w:rPr>
          <w:lang w:val="en-US"/>
        </w:rPr>
        <w:t>individualised</w:t>
      </w:r>
      <w:proofErr w:type="spellEnd"/>
      <w:r w:rsidRPr="003F099F">
        <w:rPr>
          <w:lang w:val="en-US"/>
        </w:rPr>
        <w:t xml:space="preserve"> </w:t>
      </w:r>
      <w:proofErr w:type="spellStart"/>
      <w:r w:rsidRPr="003F099F">
        <w:rPr>
          <w:lang w:val="en-US"/>
        </w:rPr>
        <w:t>programmes</w:t>
      </w:r>
      <w:proofErr w:type="spellEnd"/>
      <w:r w:rsidRPr="003F099F">
        <w:rPr>
          <w:lang w:val="en-US"/>
        </w:rPr>
        <w:t>, reasonable adjustments across the timetable, specialist equipment or external agency involvement).</w:t>
      </w:r>
    </w:p>
    <w:p w14:paraId="60A1B6FE" w14:textId="77777777" w:rsidR="001C0391" w:rsidRPr="001C0391" w:rsidRDefault="001C0391" w:rsidP="008B7C4C">
      <w:pPr>
        <w:rPr>
          <w:lang w:val="en-US"/>
        </w:rPr>
      </w:pPr>
    </w:p>
    <w:p w14:paraId="0243CAB9" w14:textId="77777777" w:rsidR="008B7C4C" w:rsidRDefault="008B7C4C" w:rsidP="008B7C4C">
      <w:pPr>
        <w:pStyle w:val="Heading2"/>
      </w:pPr>
      <w:r>
        <w:t>What This Means for Your Child</w:t>
      </w:r>
    </w:p>
    <w:p w14:paraId="7DC4BCFF" w14:textId="29E91A0C" w:rsidR="008B7C4C" w:rsidRDefault="008B7C4C" w:rsidP="004577BA">
      <w:pPr>
        <w:pStyle w:val="ListParagraph"/>
        <w:numPr>
          <w:ilvl w:val="0"/>
          <w:numId w:val="33"/>
        </w:numPr>
      </w:pPr>
      <w:r>
        <w:t>Schools can use funding to provide universal, targeted, and specialist support based on your child’s needs.</w:t>
      </w:r>
      <w:r w:rsidR="006E728E">
        <w:t xml:space="preserve"> Refer to the tool kits for further information around what support should look like at each of these stages.</w:t>
      </w:r>
    </w:p>
    <w:p w14:paraId="7F937FC4" w14:textId="5FCB99AF" w:rsidR="008B7C4C" w:rsidRDefault="008B7C4C" w:rsidP="004577BA">
      <w:pPr>
        <w:pStyle w:val="ListParagraph"/>
        <w:numPr>
          <w:ilvl w:val="0"/>
          <w:numId w:val="33"/>
        </w:numPr>
      </w:pPr>
      <w:r>
        <w:t>Your child does not need an EHCP to receive support. Schools have more flexibility to help earlier</w:t>
      </w:r>
      <w:r w:rsidR="00E93E1A">
        <w:t xml:space="preserve"> rather than having to wait to apply for an EHC plan to access funding</w:t>
      </w:r>
      <w:r>
        <w:t>.</w:t>
      </w:r>
    </w:p>
    <w:p w14:paraId="58998028" w14:textId="656E5AC5" w:rsidR="008B7C4C" w:rsidRDefault="008B7C4C" w:rsidP="004577BA">
      <w:pPr>
        <w:pStyle w:val="ListParagraph"/>
        <w:numPr>
          <w:ilvl w:val="0"/>
          <w:numId w:val="33"/>
        </w:numPr>
      </w:pPr>
      <w:r>
        <w:t>If your child has an EHCP, their individual support will still be funded and monitored</w:t>
      </w:r>
      <w:r w:rsidR="00D31831">
        <w:t xml:space="preserve"> via the annual review. The Local Authority will also be reviewing how funding is used on an annual basis with the school and Trusts. (Details of this mechanism are included in the tool kit</w:t>
      </w:r>
      <w:r w:rsidR="00207800">
        <w:t xml:space="preserve"> link below</w:t>
      </w:r>
      <w:r w:rsidR="00D31831">
        <w:t>)</w:t>
      </w:r>
    </w:p>
    <w:p w14:paraId="0570A715" w14:textId="77777777" w:rsidR="001C0391" w:rsidRDefault="001C0391" w:rsidP="008B7C4C"/>
    <w:p w14:paraId="0BBBA67F" w14:textId="77777777" w:rsidR="001C0391" w:rsidRPr="001C0391" w:rsidRDefault="001C0391" w:rsidP="001C0391">
      <w:pPr>
        <w:pStyle w:val="Heading2"/>
      </w:pPr>
      <w:r w:rsidRPr="001C0391">
        <w:lastRenderedPageBreak/>
        <w:t>What you can expect from your school</w:t>
      </w:r>
    </w:p>
    <w:p w14:paraId="38EF1A06" w14:textId="77777777" w:rsidR="001C0391" w:rsidRPr="001C0391" w:rsidRDefault="001C0391" w:rsidP="001C0391">
      <w:pPr>
        <w:pStyle w:val="ListParagraph"/>
        <w:numPr>
          <w:ilvl w:val="0"/>
          <w:numId w:val="40"/>
        </w:numPr>
      </w:pPr>
      <w:r w:rsidRPr="001C0391">
        <w:t>Early identification of needs and clear communication with you.</w:t>
      </w:r>
    </w:p>
    <w:p w14:paraId="47C62162" w14:textId="77777777" w:rsidR="001C0391" w:rsidRPr="001C0391" w:rsidRDefault="001C0391" w:rsidP="001C0391">
      <w:pPr>
        <w:pStyle w:val="ListParagraph"/>
        <w:numPr>
          <w:ilvl w:val="0"/>
          <w:numId w:val="40"/>
        </w:numPr>
      </w:pPr>
      <w:r w:rsidRPr="001C0391">
        <w:t>A named SENCO and regular opportunities to discuss your child’s support and progress.</w:t>
      </w:r>
    </w:p>
    <w:p w14:paraId="16FB9834" w14:textId="77777777" w:rsidR="001C0391" w:rsidRPr="001C0391" w:rsidRDefault="001C0391" w:rsidP="001C0391">
      <w:pPr>
        <w:pStyle w:val="ListParagraph"/>
        <w:numPr>
          <w:ilvl w:val="0"/>
          <w:numId w:val="40"/>
        </w:numPr>
      </w:pPr>
      <w:r w:rsidRPr="001C0391">
        <w:t>A simple plan setting out needs, outcomes and support – reviewed at least termly (APDR).</w:t>
      </w:r>
    </w:p>
    <w:p w14:paraId="4D0AB012" w14:textId="77777777" w:rsidR="001C0391" w:rsidRPr="001C0391" w:rsidRDefault="001C0391" w:rsidP="001C0391">
      <w:pPr>
        <w:pStyle w:val="ListParagraph"/>
        <w:numPr>
          <w:ilvl w:val="0"/>
          <w:numId w:val="40"/>
        </w:numPr>
      </w:pPr>
      <w:r w:rsidRPr="001C0391">
        <w:t>Use of upfront SEND funding to help earlier, without waiting for an EHCP where this is not required.</w:t>
      </w:r>
    </w:p>
    <w:p w14:paraId="2E1190AF" w14:textId="77777777" w:rsidR="001C0391" w:rsidRPr="001C0391" w:rsidRDefault="001C0391" w:rsidP="001C0391">
      <w:pPr>
        <w:pStyle w:val="ListParagraph"/>
        <w:numPr>
          <w:ilvl w:val="0"/>
          <w:numId w:val="40"/>
        </w:numPr>
      </w:pPr>
      <w:r w:rsidRPr="001C0391">
        <w:t>If your child has an EHCP, provision in Section F is delivered and reviewed via the Annual Review process.</w:t>
      </w:r>
    </w:p>
    <w:p w14:paraId="6A4A3CD1" w14:textId="77777777" w:rsidR="001C0391" w:rsidRDefault="001C0391" w:rsidP="001C0391">
      <w:pPr>
        <w:rPr>
          <w:rFonts w:eastAsiaTheme="majorEastAsia" w:cstheme="majorBidi"/>
          <w:b/>
          <w:bCs/>
          <w:color w:val="E36C0A" w:themeColor="accent6" w:themeShade="BF"/>
          <w:sz w:val="26"/>
          <w:szCs w:val="26"/>
        </w:rPr>
      </w:pPr>
    </w:p>
    <w:p w14:paraId="72E863DC" w14:textId="48C5E0B4" w:rsidR="001C0391" w:rsidRPr="001C0391" w:rsidRDefault="001C0391" w:rsidP="001C0391">
      <w:pPr>
        <w:rPr>
          <w:rFonts w:eastAsiaTheme="majorEastAsia" w:cstheme="majorBidi"/>
          <w:b/>
          <w:bCs/>
          <w:color w:val="E36C0A" w:themeColor="accent6" w:themeShade="BF"/>
          <w:sz w:val="26"/>
          <w:szCs w:val="26"/>
        </w:rPr>
      </w:pPr>
      <w:r w:rsidRPr="001C0391">
        <w:rPr>
          <w:rFonts w:eastAsiaTheme="majorEastAsia" w:cstheme="majorBidi"/>
          <w:b/>
          <w:bCs/>
          <w:color w:val="E36C0A" w:themeColor="accent6" w:themeShade="BF"/>
          <w:sz w:val="26"/>
          <w:szCs w:val="26"/>
        </w:rPr>
        <w:t xml:space="preserve">If you're worried your child isn’t getting the </w:t>
      </w:r>
      <w:proofErr w:type="gramStart"/>
      <w:r w:rsidRPr="001C0391">
        <w:rPr>
          <w:rFonts w:eastAsiaTheme="majorEastAsia" w:cstheme="majorBidi"/>
          <w:b/>
          <w:bCs/>
          <w:color w:val="E36C0A" w:themeColor="accent6" w:themeShade="BF"/>
          <w:sz w:val="26"/>
          <w:szCs w:val="26"/>
        </w:rPr>
        <w:t>support</w:t>
      </w:r>
      <w:proofErr w:type="gramEnd"/>
      <w:r w:rsidRPr="001C0391">
        <w:rPr>
          <w:rFonts w:eastAsiaTheme="majorEastAsia" w:cstheme="majorBidi"/>
          <w:b/>
          <w:bCs/>
          <w:color w:val="E36C0A" w:themeColor="accent6" w:themeShade="BF"/>
          <w:sz w:val="26"/>
          <w:szCs w:val="26"/>
        </w:rPr>
        <w:t xml:space="preserve"> they need</w:t>
      </w:r>
    </w:p>
    <w:p w14:paraId="584BEA67" w14:textId="77777777" w:rsidR="001C0391" w:rsidRPr="001C0391" w:rsidRDefault="001C0391" w:rsidP="001C0391">
      <w:pPr>
        <w:pStyle w:val="ListParagraph"/>
        <w:numPr>
          <w:ilvl w:val="0"/>
          <w:numId w:val="41"/>
        </w:numPr>
      </w:pPr>
      <w:r w:rsidRPr="001C0391">
        <w:t>Talk to the class teacher about specific concerns and what has already been tried.</w:t>
      </w:r>
    </w:p>
    <w:p w14:paraId="736C5871" w14:textId="77777777" w:rsidR="001C0391" w:rsidRPr="001C0391" w:rsidRDefault="001C0391" w:rsidP="001C0391">
      <w:pPr>
        <w:pStyle w:val="ListParagraph"/>
        <w:numPr>
          <w:ilvl w:val="0"/>
          <w:numId w:val="41"/>
        </w:numPr>
      </w:pPr>
      <w:r w:rsidRPr="001C0391">
        <w:t>Ask to meet the SENCO to review the Assess–Plan–Do–Review plan, the evidence of impact and next steps.</w:t>
      </w:r>
    </w:p>
    <w:p w14:paraId="1E89DDE4" w14:textId="77777777" w:rsidR="001C0391" w:rsidRPr="001C0391" w:rsidRDefault="001C0391" w:rsidP="001C0391">
      <w:pPr>
        <w:pStyle w:val="ListParagraph"/>
        <w:numPr>
          <w:ilvl w:val="0"/>
          <w:numId w:val="41"/>
        </w:numPr>
      </w:pPr>
      <w:r w:rsidRPr="001C0391">
        <w:t>Request agreed actions in writing with review dates.</w:t>
      </w:r>
    </w:p>
    <w:p w14:paraId="2A122A9A" w14:textId="77777777" w:rsidR="001C0391" w:rsidRPr="001C0391" w:rsidRDefault="001C0391" w:rsidP="001C0391">
      <w:pPr>
        <w:pStyle w:val="ListParagraph"/>
        <w:numPr>
          <w:ilvl w:val="0"/>
          <w:numId w:val="41"/>
        </w:numPr>
      </w:pPr>
      <w:r w:rsidRPr="001C0391">
        <w:t>If concerns remain, follow the school’s complaints procedure (available on the school website).</w:t>
      </w:r>
    </w:p>
    <w:p w14:paraId="15F92752" w14:textId="77777777" w:rsidR="001C0391" w:rsidRPr="001C0391" w:rsidRDefault="001C0391" w:rsidP="001C0391">
      <w:pPr>
        <w:pStyle w:val="ListParagraph"/>
        <w:numPr>
          <w:ilvl w:val="0"/>
          <w:numId w:val="41"/>
        </w:numPr>
      </w:pPr>
      <w:r w:rsidRPr="001C0391">
        <w:t>Contact SEND And You (SAY) – the local SENDIAS service – for free, impartial advice and support.</w:t>
      </w:r>
    </w:p>
    <w:p w14:paraId="4CD8CD68" w14:textId="77777777" w:rsidR="001C0391" w:rsidRDefault="001C0391" w:rsidP="001C0391">
      <w:pPr>
        <w:rPr>
          <w:b/>
          <w:lang w:val="en-US"/>
        </w:rPr>
      </w:pPr>
    </w:p>
    <w:p w14:paraId="1266324F" w14:textId="7CAE7C05" w:rsidR="001C0391" w:rsidRPr="001C0391" w:rsidRDefault="001C0391" w:rsidP="001C0391">
      <w:pPr>
        <w:rPr>
          <w:lang w:val="en-US"/>
        </w:rPr>
      </w:pPr>
      <w:r w:rsidRPr="001C0391">
        <w:rPr>
          <w:b/>
          <w:lang w:val="en-US"/>
        </w:rPr>
        <w:t>SEND And You (SAY) – independent advice and support</w:t>
      </w:r>
    </w:p>
    <w:p w14:paraId="75A4B90B" w14:textId="77777777" w:rsidR="001C0391" w:rsidRPr="001C0391" w:rsidRDefault="001C0391" w:rsidP="001C0391">
      <w:pPr>
        <w:rPr>
          <w:lang w:val="en-US"/>
        </w:rPr>
      </w:pPr>
      <w:r w:rsidRPr="001C0391">
        <w:rPr>
          <w:lang w:val="en-US"/>
        </w:rPr>
        <w:t>Website: https://www.sendandyou.org.uk/contact-us/</w:t>
      </w:r>
    </w:p>
    <w:p w14:paraId="4B5BCB9D" w14:textId="77777777" w:rsidR="001C0391" w:rsidRPr="001C0391" w:rsidRDefault="001C0391" w:rsidP="001C0391">
      <w:pPr>
        <w:rPr>
          <w:lang w:val="en-US"/>
        </w:rPr>
      </w:pPr>
      <w:r w:rsidRPr="001C0391">
        <w:rPr>
          <w:lang w:val="en-US"/>
        </w:rPr>
        <w:t>Phone: 0117 989 7725 (IAS line, 9.30am–4.30pm, Mon–Fri)</w:t>
      </w:r>
    </w:p>
    <w:p w14:paraId="1B9F202D" w14:textId="77777777" w:rsidR="001C0391" w:rsidRPr="001C0391" w:rsidRDefault="001C0391" w:rsidP="001C0391">
      <w:pPr>
        <w:rPr>
          <w:lang w:val="en-US"/>
        </w:rPr>
      </w:pPr>
      <w:r w:rsidRPr="001C0391">
        <w:rPr>
          <w:lang w:val="en-US"/>
        </w:rPr>
        <w:t>Email: support@sendandyou.org.uk</w:t>
      </w:r>
    </w:p>
    <w:p w14:paraId="037F84B7" w14:textId="77777777" w:rsidR="001C0391" w:rsidRDefault="001C0391" w:rsidP="001C0391">
      <w:pPr>
        <w:rPr>
          <w:b/>
          <w:bCs/>
          <w:lang w:val="en-US"/>
        </w:rPr>
      </w:pPr>
    </w:p>
    <w:p w14:paraId="42A22588" w14:textId="344CDB22" w:rsidR="001C0391" w:rsidRPr="001C0391" w:rsidRDefault="001C0391" w:rsidP="001C0391">
      <w:pPr>
        <w:rPr>
          <w:rFonts w:eastAsiaTheme="majorEastAsia" w:cstheme="majorBidi"/>
          <w:b/>
          <w:bCs/>
          <w:color w:val="E36C0A" w:themeColor="accent6" w:themeShade="BF"/>
          <w:sz w:val="26"/>
          <w:szCs w:val="26"/>
        </w:rPr>
      </w:pPr>
      <w:r w:rsidRPr="001C0391">
        <w:rPr>
          <w:rFonts w:eastAsiaTheme="majorEastAsia" w:cstheme="majorBidi"/>
          <w:b/>
          <w:bCs/>
          <w:color w:val="E36C0A" w:themeColor="accent6" w:themeShade="BF"/>
          <w:sz w:val="26"/>
          <w:szCs w:val="26"/>
        </w:rPr>
        <w:t>Useful links</w:t>
      </w:r>
    </w:p>
    <w:p w14:paraId="61869B4F" w14:textId="77777777" w:rsidR="001C0391" w:rsidRPr="001C0391" w:rsidRDefault="001C0391" w:rsidP="001C0391">
      <w:pPr>
        <w:rPr>
          <w:lang w:val="en-US"/>
        </w:rPr>
      </w:pPr>
      <w:r w:rsidRPr="001C0391">
        <w:rPr>
          <w:lang w:val="en-US"/>
        </w:rPr>
        <w:t>North Somerset SEND Hub (Local Offer): https://n-somerset.gov.uk/my-services/children-young-people-families/send-hub-local-offer</w:t>
      </w:r>
    </w:p>
    <w:p w14:paraId="04011BCA" w14:textId="77777777" w:rsidR="001C0391" w:rsidRPr="001C0391" w:rsidRDefault="001C0391" w:rsidP="001C0391">
      <w:pPr>
        <w:rPr>
          <w:lang w:val="en-US"/>
        </w:rPr>
      </w:pPr>
      <w:r w:rsidRPr="001C0391">
        <w:rPr>
          <w:lang w:val="en-US"/>
        </w:rPr>
        <w:t>SEND Provision Expectations (full document): https://n-somerset.gov.uk/sites/default/files/2025-12/SEND%20Provision%20Expectations%202025.pdf</w:t>
      </w:r>
    </w:p>
    <w:p w14:paraId="3993D20D" w14:textId="77777777" w:rsidR="001C0391" w:rsidRPr="001C0391" w:rsidRDefault="001C0391" w:rsidP="001C0391">
      <w:pPr>
        <w:rPr>
          <w:lang w:val="en-US"/>
        </w:rPr>
      </w:pPr>
      <w:r w:rsidRPr="001C0391">
        <w:rPr>
          <w:lang w:val="en-US"/>
        </w:rPr>
        <w:t>SEND Code of Practice (0–25): https://www.gov.uk/government/publications/send-code-of-practice-0-to-25</w:t>
      </w:r>
    </w:p>
    <w:p w14:paraId="5881F4F2" w14:textId="77777777" w:rsidR="00564F80" w:rsidRDefault="00564F80" w:rsidP="001C0391">
      <w:pPr>
        <w:rPr>
          <w:b/>
          <w:bCs/>
          <w:lang w:val="en-US"/>
        </w:rPr>
      </w:pPr>
    </w:p>
    <w:p w14:paraId="76EE0301" w14:textId="32894DFF" w:rsidR="001C0391" w:rsidRPr="001C0391" w:rsidRDefault="001C0391" w:rsidP="001C0391">
      <w:pPr>
        <w:rPr>
          <w:rFonts w:eastAsiaTheme="majorEastAsia" w:cstheme="majorBidi"/>
          <w:b/>
          <w:bCs/>
          <w:color w:val="E36C0A" w:themeColor="accent6" w:themeShade="BF"/>
          <w:sz w:val="26"/>
          <w:szCs w:val="26"/>
        </w:rPr>
      </w:pPr>
      <w:r w:rsidRPr="001C0391">
        <w:rPr>
          <w:rFonts w:eastAsiaTheme="majorEastAsia" w:cstheme="majorBidi"/>
          <w:b/>
          <w:bCs/>
          <w:color w:val="E36C0A" w:themeColor="accent6" w:themeShade="BF"/>
          <w:sz w:val="26"/>
          <w:szCs w:val="26"/>
        </w:rPr>
        <w:lastRenderedPageBreak/>
        <w:t>Glossary (plain English)</w:t>
      </w:r>
    </w:p>
    <w:p w14:paraId="23F625BE" w14:textId="77777777" w:rsidR="001C0391" w:rsidRPr="001C0391" w:rsidRDefault="001C0391" w:rsidP="001C0391">
      <w:pPr>
        <w:rPr>
          <w:lang w:val="en-US"/>
        </w:rPr>
      </w:pPr>
      <w:r w:rsidRPr="001C0391">
        <w:rPr>
          <w:lang w:val="en-US"/>
        </w:rPr>
        <w:t>APDR: Assess–Plan–Do–Review – the cycle schools use to plan and check support.</w:t>
      </w:r>
    </w:p>
    <w:p w14:paraId="35129E8D" w14:textId="77777777" w:rsidR="001C0391" w:rsidRPr="001C0391" w:rsidRDefault="001C0391" w:rsidP="001C0391">
      <w:pPr>
        <w:rPr>
          <w:lang w:val="en-US"/>
        </w:rPr>
      </w:pPr>
      <w:r w:rsidRPr="001C0391">
        <w:rPr>
          <w:lang w:val="en-US"/>
        </w:rPr>
        <w:t>EHCP: Education, Health and Care Plan – a legal plan for children with significant, long</w:t>
      </w:r>
      <w:r w:rsidRPr="001C0391">
        <w:rPr>
          <w:lang w:val="en-US"/>
        </w:rPr>
        <w:noBreakHyphen/>
        <w:t>term needs.</w:t>
      </w:r>
    </w:p>
    <w:p w14:paraId="2659475D" w14:textId="77777777" w:rsidR="001C0391" w:rsidRPr="001C0391" w:rsidRDefault="001C0391" w:rsidP="001C0391">
      <w:pPr>
        <w:rPr>
          <w:lang w:val="en-US"/>
        </w:rPr>
      </w:pPr>
      <w:r w:rsidRPr="001C0391">
        <w:rPr>
          <w:lang w:val="en-US"/>
        </w:rPr>
        <w:t>Quality First Teaching (QFT): high</w:t>
      </w:r>
      <w:r w:rsidRPr="001C0391">
        <w:rPr>
          <w:lang w:val="en-US"/>
        </w:rPr>
        <w:noBreakHyphen/>
        <w:t>quality, inclusive classroom teaching for every child.</w:t>
      </w:r>
    </w:p>
    <w:p w14:paraId="4A1380D8" w14:textId="77777777" w:rsidR="001C0391" w:rsidRPr="001C0391" w:rsidRDefault="001C0391" w:rsidP="001C0391">
      <w:pPr>
        <w:rPr>
          <w:lang w:val="en-US"/>
        </w:rPr>
      </w:pPr>
      <w:r w:rsidRPr="001C0391">
        <w:rPr>
          <w:lang w:val="en-US"/>
        </w:rPr>
        <w:t>SEN Register: the school’s record of pupils receiving SEN Support or with an EHCP.</w:t>
      </w:r>
    </w:p>
    <w:p w14:paraId="6942B1F0" w14:textId="77777777" w:rsidR="001C0391" w:rsidRPr="001C0391" w:rsidRDefault="001C0391" w:rsidP="001C0391">
      <w:pPr>
        <w:rPr>
          <w:lang w:val="en-US"/>
        </w:rPr>
      </w:pPr>
      <w:r w:rsidRPr="001C0391">
        <w:rPr>
          <w:lang w:val="en-US"/>
        </w:rPr>
        <w:t xml:space="preserve">Universal/Targeted/Specialist: levels of support from classroom strategies to </w:t>
      </w:r>
      <w:proofErr w:type="spellStart"/>
      <w:r w:rsidRPr="001C0391">
        <w:rPr>
          <w:lang w:val="en-US"/>
        </w:rPr>
        <w:t>personalised</w:t>
      </w:r>
      <w:proofErr w:type="spellEnd"/>
      <w:r w:rsidRPr="001C0391">
        <w:rPr>
          <w:lang w:val="en-US"/>
        </w:rPr>
        <w:t xml:space="preserve"> interventions.</w:t>
      </w:r>
    </w:p>
    <w:p w14:paraId="51684CC4" w14:textId="77777777" w:rsidR="001C0391" w:rsidRDefault="001C0391" w:rsidP="008B7C4C"/>
    <w:p w14:paraId="609DCD58" w14:textId="77777777" w:rsidR="001C0391" w:rsidRDefault="001C0391" w:rsidP="008B7C4C"/>
    <w:p w14:paraId="2368BFAE" w14:textId="77777777" w:rsidR="00A24F5C" w:rsidRDefault="00A24F5C" w:rsidP="00940E57">
      <w:pPr>
        <w:pStyle w:val="Heading3"/>
        <w:rPr>
          <w:b w:val="0"/>
          <w:bCs w:val="0"/>
        </w:rPr>
      </w:pPr>
    </w:p>
    <w:sectPr w:rsidR="00A24F5C" w:rsidSect="003D02A9">
      <w:headerReference w:type="default" r:id="rId11"/>
      <w:footerReference w:type="default" r:id="rId12"/>
      <w:headerReference w:type="first" r:id="rId13"/>
      <w:footerReference w:type="first" r:id="rId14"/>
      <w:type w:val="continuous"/>
      <w:pgSz w:w="11900" w:h="16840"/>
      <w:pgMar w:top="1440" w:right="1440" w:bottom="1440" w:left="1440" w:header="170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D90B6" w14:textId="77777777" w:rsidR="00275F4F" w:rsidRDefault="00275F4F" w:rsidP="009573A9">
      <w:r>
        <w:separator/>
      </w:r>
    </w:p>
  </w:endnote>
  <w:endnote w:type="continuationSeparator" w:id="0">
    <w:p w14:paraId="459E33BB" w14:textId="77777777" w:rsidR="00275F4F" w:rsidRDefault="00275F4F" w:rsidP="009573A9">
      <w:r>
        <w:continuationSeparator/>
      </w:r>
    </w:p>
  </w:endnote>
  <w:endnote w:type="continuationNotice" w:id="1">
    <w:p w14:paraId="0BCC8DAD" w14:textId="77777777" w:rsidR="00275F4F" w:rsidRDefault="00275F4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6A793" w14:textId="77777777" w:rsidR="00AD1C18" w:rsidRPr="00AD1C18" w:rsidRDefault="00AD1C18" w:rsidP="009573A9">
    <w:pPr>
      <w:pStyle w:val="Footer"/>
    </w:pPr>
    <w:r w:rsidRPr="00711635">
      <w:t xml:space="preserve">www.n-somerset.gov.uk – Town Hall, Weston-super-Mare </w:t>
    </w:r>
    <w:r w:rsidRPr="00D57F39">
      <w:t>BS23</w:t>
    </w:r>
    <w:r w:rsidRPr="00711635">
      <w:t xml:space="preserve"> 1UJ</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CB807" w14:textId="750CECC2" w:rsidR="00027B92" w:rsidRDefault="00027B92">
    <w:pPr>
      <w:pStyle w:val="Footer"/>
    </w:pPr>
    <w:r>
      <w:rPr>
        <w:noProof/>
      </w:rPr>
      <w:drawing>
        <wp:anchor distT="0" distB="0" distL="114300" distR="114300" simplePos="0" relativeHeight="251658242" behindDoc="1" locked="0" layoutInCell="1" allowOverlap="1" wp14:anchorId="0BE3D760" wp14:editId="67401CF7">
          <wp:simplePos x="0" y="0"/>
          <wp:positionH relativeFrom="page">
            <wp:align>right</wp:align>
          </wp:positionH>
          <wp:positionV relativeFrom="page">
            <wp:posOffset>9591040</wp:posOffset>
          </wp:positionV>
          <wp:extent cx="7532370" cy="1080135"/>
          <wp:effectExtent l="0" t="0" r="0" b="5715"/>
          <wp:wrapTight wrapText="bothSides">
            <wp:wrapPolygon edited="0">
              <wp:start x="0" y="0"/>
              <wp:lineTo x="0" y="21333"/>
              <wp:lineTo x="21524" y="21333"/>
              <wp:lineTo x="21524" y="0"/>
              <wp:lineTo x="0" y="0"/>
            </wp:wrapPolygon>
          </wp:wrapTight>
          <wp:docPr id="1" name="Picture 1" descr="A white outline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outline of a tree&#10;&#10;Description automatically generated"/>
                  <pic:cNvPicPr/>
                </pic:nvPicPr>
                <pic:blipFill>
                  <a:blip r:embed="rId1">
                    <a:extLst>
                      <a:ext uri="{BEBA8EAE-BF5A-486C-A8C5-ECC9F3942E4B}">
                        <a14:imgProps xmlns:a14="http://schemas.microsoft.com/office/drawing/2010/main">
                          <a14:imgLayer r:embed="rId2">
                            <a14:imgEffect>
                              <a14:brightnessContrast bright="20000" contrast="-20000"/>
                            </a14:imgEffect>
                          </a14:imgLayer>
                        </a14:imgProps>
                      </a:ext>
                    </a:extLst>
                  </a:blip>
                  <a:stretch>
                    <a:fillRect/>
                  </a:stretch>
                </pic:blipFill>
                <pic:spPr>
                  <a:xfrm>
                    <a:off x="0" y="0"/>
                    <a:ext cx="7532370" cy="108013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F57EC" w14:textId="77777777" w:rsidR="00275F4F" w:rsidRDefault="00275F4F" w:rsidP="009573A9">
      <w:r>
        <w:separator/>
      </w:r>
    </w:p>
  </w:footnote>
  <w:footnote w:type="continuationSeparator" w:id="0">
    <w:p w14:paraId="7FDD8673" w14:textId="77777777" w:rsidR="00275F4F" w:rsidRDefault="00275F4F" w:rsidP="009573A9">
      <w:r>
        <w:continuationSeparator/>
      </w:r>
    </w:p>
  </w:footnote>
  <w:footnote w:type="continuationNotice" w:id="1">
    <w:p w14:paraId="5C89F6D4" w14:textId="77777777" w:rsidR="00275F4F" w:rsidRDefault="00275F4F">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3B226" w14:textId="77777777" w:rsidR="00AD1C18" w:rsidRPr="00D5651B" w:rsidRDefault="00D5651B" w:rsidP="00D5651B">
    <w:pPr>
      <w:pStyle w:val="Header"/>
    </w:pPr>
    <w:r>
      <w:rPr>
        <w:noProof/>
      </w:rPr>
      <w:drawing>
        <wp:anchor distT="0" distB="0" distL="114300" distR="114300" simplePos="0" relativeHeight="251658241" behindDoc="1" locked="0" layoutInCell="1" allowOverlap="1" wp14:anchorId="5A78452D" wp14:editId="5302A404">
          <wp:simplePos x="0" y="0"/>
          <wp:positionH relativeFrom="column">
            <wp:posOffset>-900430</wp:posOffset>
          </wp:positionH>
          <wp:positionV relativeFrom="paragraph">
            <wp:posOffset>-1073101</wp:posOffset>
          </wp:positionV>
          <wp:extent cx="7547317" cy="10676693"/>
          <wp:effectExtent l="0" t="0" r="0" b="4445"/>
          <wp:wrapNone/>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
                  <a:stretch>
                    <a:fillRect/>
                  </a:stretch>
                </pic:blipFill>
                <pic:spPr>
                  <a:xfrm>
                    <a:off x="0" y="0"/>
                    <a:ext cx="7567771" cy="1070562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F7FF5" w14:textId="77777777" w:rsidR="00AD1C18" w:rsidRDefault="00D5651B" w:rsidP="009573A9">
    <w:pPr>
      <w:pStyle w:val="Header"/>
    </w:pPr>
    <w:r>
      <w:rPr>
        <w:noProof/>
      </w:rPr>
      <w:drawing>
        <wp:anchor distT="0" distB="0" distL="114300" distR="114300" simplePos="0" relativeHeight="251658240" behindDoc="1" locked="0" layoutInCell="1" allowOverlap="1" wp14:anchorId="275B1109" wp14:editId="6C5CA8DC">
          <wp:simplePos x="0" y="0"/>
          <wp:positionH relativeFrom="column">
            <wp:posOffset>-909532</wp:posOffset>
          </wp:positionH>
          <wp:positionV relativeFrom="paragraph">
            <wp:posOffset>-1075690</wp:posOffset>
          </wp:positionV>
          <wp:extent cx="7546975" cy="10731444"/>
          <wp:effectExtent l="0" t="0" r="0" b="0"/>
          <wp:wrapNone/>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hape&#10;&#10;Description automatically generated"/>
                  <pic:cNvPicPr/>
                </pic:nvPicPr>
                <pic:blipFill>
                  <a:blip r:embed="rId1"/>
                  <a:stretch>
                    <a:fillRect/>
                  </a:stretch>
                </pic:blipFill>
                <pic:spPr>
                  <a:xfrm>
                    <a:off x="0" y="0"/>
                    <a:ext cx="7546975" cy="1073144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4B3"/>
    <w:multiLevelType w:val="hybridMultilevel"/>
    <w:tmpl w:val="F968A936"/>
    <w:lvl w:ilvl="0" w:tplc="C6BA3F6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E6D22"/>
    <w:multiLevelType w:val="hybridMultilevel"/>
    <w:tmpl w:val="DD801CD2"/>
    <w:lvl w:ilvl="0" w:tplc="1F6018BC">
      <w:start w:val="1"/>
      <w:numFmt w:val="bullet"/>
      <w:lvlText w:val=""/>
      <w:lvlJc w:val="left"/>
      <w:pPr>
        <w:ind w:left="720" w:hanging="360"/>
      </w:pPr>
      <w:rPr>
        <w:rFonts w:ascii="Symbol" w:eastAsia="Symbol" w:hAnsi="Symbol" w:cs="Symbol"/>
      </w:rPr>
    </w:lvl>
    <w:lvl w:ilvl="1" w:tplc="2A508D44">
      <w:start w:val="1"/>
      <w:numFmt w:val="bullet"/>
      <w:lvlText w:val="o"/>
      <w:lvlJc w:val="left"/>
      <w:pPr>
        <w:ind w:left="1440" w:hanging="360"/>
      </w:pPr>
      <w:rPr>
        <w:rFonts w:ascii="Courier New" w:eastAsia="Courier New" w:hAnsi="Courier New" w:cs="Courier New"/>
      </w:rPr>
    </w:lvl>
    <w:lvl w:ilvl="2" w:tplc="1070E29E">
      <w:start w:val="1"/>
      <w:numFmt w:val="bullet"/>
      <w:lvlText w:val=""/>
      <w:lvlJc w:val="left"/>
      <w:pPr>
        <w:ind w:left="2160" w:hanging="360"/>
      </w:pPr>
      <w:rPr>
        <w:rFonts w:ascii="Wingdings" w:eastAsia="Wingdings" w:hAnsi="Wingdings" w:cs="Wingdings"/>
      </w:rPr>
    </w:lvl>
    <w:lvl w:ilvl="3" w:tplc="6FFA5346">
      <w:start w:val="1"/>
      <w:numFmt w:val="bullet"/>
      <w:lvlText w:val=""/>
      <w:lvlJc w:val="left"/>
      <w:pPr>
        <w:ind w:left="2880" w:hanging="360"/>
      </w:pPr>
      <w:rPr>
        <w:rFonts w:ascii="Symbol" w:eastAsia="Symbol" w:hAnsi="Symbol" w:cs="Symbol"/>
      </w:rPr>
    </w:lvl>
    <w:lvl w:ilvl="4" w:tplc="FF40DB32">
      <w:start w:val="1"/>
      <w:numFmt w:val="bullet"/>
      <w:lvlText w:val="o"/>
      <w:lvlJc w:val="left"/>
      <w:pPr>
        <w:ind w:left="3600" w:hanging="360"/>
      </w:pPr>
      <w:rPr>
        <w:rFonts w:ascii="Courier New" w:eastAsia="Courier New" w:hAnsi="Courier New" w:cs="Courier New"/>
      </w:rPr>
    </w:lvl>
    <w:lvl w:ilvl="5" w:tplc="88CA4A10">
      <w:start w:val="1"/>
      <w:numFmt w:val="bullet"/>
      <w:lvlText w:val=""/>
      <w:lvlJc w:val="left"/>
      <w:pPr>
        <w:ind w:left="4320" w:hanging="360"/>
      </w:pPr>
      <w:rPr>
        <w:rFonts w:ascii="Wingdings" w:eastAsia="Wingdings" w:hAnsi="Wingdings" w:cs="Wingdings"/>
      </w:rPr>
    </w:lvl>
    <w:lvl w:ilvl="6" w:tplc="D7EAC382">
      <w:start w:val="1"/>
      <w:numFmt w:val="bullet"/>
      <w:lvlText w:val=""/>
      <w:lvlJc w:val="left"/>
      <w:pPr>
        <w:ind w:left="5040" w:hanging="360"/>
      </w:pPr>
      <w:rPr>
        <w:rFonts w:ascii="Symbol" w:eastAsia="Symbol" w:hAnsi="Symbol" w:cs="Symbol"/>
      </w:rPr>
    </w:lvl>
    <w:lvl w:ilvl="7" w:tplc="01988C4E">
      <w:start w:val="1"/>
      <w:numFmt w:val="bullet"/>
      <w:lvlText w:val="o"/>
      <w:lvlJc w:val="left"/>
      <w:pPr>
        <w:ind w:left="5760" w:hanging="360"/>
      </w:pPr>
      <w:rPr>
        <w:rFonts w:ascii="Courier New" w:eastAsia="Courier New" w:hAnsi="Courier New" w:cs="Courier New"/>
      </w:rPr>
    </w:lvl>
    <w:lvl w:ilvl="8" w:tplc="02D02500">
      <w:start w:val="1"/>
      <w:numFmt w:val="bullet"/>
      <w:lvlText w:val=""/>
      <w:lvlJc w:val="left"/>
      <w:pPr>
        <w:ind w:left="6480" w:hanging="360"/>
      </w:pPr>
      <w:rPr>
        <w:rFonts w:ascii="Wingdings" w:eastAsia="Wingdings" w:hAnsi="Wingdings" w:cs="Wingdings"/>
      </w:rPr>
    </w:lvl>
  </w:abstractNum>
  <w:abstractNum w:abstractNumId="2" w15:restartNumberingAfterBreak="0">
    <w:nsid w:val="09B05E32"/>
    <w:multiLevelType w:val="hybridMultilevel"/>
    <w:tmpl w:val="EAE4C6B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09BF13F5"/>
    <w:multiLevelType w:val="hybridMultilevel"/>
    <w:tmpl w:val="852C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83696"/>
    <w:multiLevelType w:val="hybridMultilevel"/>
    <w:tmpl w:val="A8B0E8B0"/>
    <w:lvl w:ilvl="0" w:tplc="4796D03A">
      <w:start w:val="1"/>
      <w:numFmt w:val="bullet"/>
      <w:lvlText w:val=""/>
      <w:lvlJc w:val="left"/>
      <w:pPr>
        <w:ind w:left="720" w:hanging="360"/>
      </w:pPr>
      <w:rPr>
        <w:rFonts w:ascii="Symbol" w:eastAsia="Symbol" w:hAnsi="Symbol" w:cs="Symbol"/>
      </w:rPr>
    </w:lvl>
    <w:lvl w:ilvl="1" w:tplc="BB3C65FA">
      <w:start w:val="1"/>
      <w:numFmt w:val="bullet"/>
      <w:lvlText w:val="o"/>
      <w:lvlJc w:val="left"/>
      <w:pPr>
        <w:ind w:left="1440" w:hanging="360"/>
      </w:pPr>
      <w:rPr>
        <w:rFonts w:ascii="Courier New" w:eastAsia="Courier New" w:hAnsi="Courier New" w:cs="Courier New"/>
      </w:rPr>
    </w:lvl>
    <w:lvl w:ilvl="2" w:tplc="C6122CE2">
      <w:start w:val="1"/>
      <w:numFmt w:val="bullet"/>
      <w:lvlText w:val=""/>
      <w:lvlJc w:val="left"/>
      <w:pPr>
        <w:ind w:left="2160" w:hanging="360"/>
      </w:pPr>
      <w:rPr>
        <w:rFonts w:ascii="Wingdings" w:eastAsia="Wingdings" w:hAnsi="Wingdings" w:cs="Wingdings"/>
      </w:rPr>
    </w:lvl>
    <w:lvl w:ilvl="3" w:tplc="278A4E90">
      <w:start w:val="1"/>
      <w:numFmt w:val="bullet"/>
      <w:lvlText w:val=""/>
      <w:lvlJc w:val="left"/>
      <w:pPr>
        <w:ind w:left="2880" w:hanging="360"/>
      </w:pPr>
      <w:rPr>
        <w:rFonts w:ascii="Symbol" w:eastAsia="Symbol" w:hAnsi="Symbol" w:cs="Symbol"/>
      </w:rPr>
    </w:lvl>
    <w:lvl w:ilvl="4" w:tplc="81786F78">
      <w:start w:val="1"/>
      <w:numFmt w:val="bullet"/>
      <w:lvlText w:val="o"/>
      <w:lvlJc w:val="left"/>
      <w:pPr>
        <w:ind w:left="3600" w:hanging="360"/>
      </w:pPr>
      <w:rPr>
        <w:rFonts w:ascii="Courier New" w:eastAsia="Courier New" w:hAnsi="Courier New" w:cs="Courier New"/>
      </w:rPr>
    </w:lvl>
    <w:lvl w:ilvl="5" w:tplc="BFD83AF2">
      <w:start w:val="1"/>
      <w:numFmt w:val="bullet"/>
      <w:lvlText w:val=""/>
      <w:lvlJc w:val="left"/>
      <w:pPr>
        <w:ind w:left="4320" w:hanging="360"/>
      </w:pPr>
      <w:rPr>
        <w:rFonts w:ascii="Wingdings" w:eastAsia="Wingdings" w:hAnsi="Wingdings" w:cs="Wingdings"/>
      </w:rPr>
    </w:lvl>
    <w:lvl w:ilvl="6" w:tplc="C29A42B8">
      <w:start w:val="1"/>
      <w:numFmt w:val="bullet"/>
      <w:lvlText w:val=""/>
      <w:lvlJc w:val="left"/>
      <w:pPr>
        <w:ind w:left="5040" w:hanging="360"/>
      </w:pPr>
      <w:rPr>
        <w:rFonts w:ascii="Symbol" w:eastAsia="Symbol" w:hAnsi="Symbol" w:cs="Symbol"/>
      </w:rPr>
    </w:lvl>
    <w:lvl w:ilvl="7" w:tplc="1806F3CC">
      <w:start w:val="1"/>
      <w:numFmt w:val="bullet"/>
      <w:lvlText w:val="o"/>
      <w:lvlJc w:val="left"/>
      <w:pPr>
        <w:ind w:left="5760" w:hanging="360"/>
      </w:pPr>
      <w:rPr>
        <w:rFonts w:ascii="Courier New" w:eastAsia="Courier New" w:hAnsi="Courier New" w:cs="Courier New"/>
      </w:rPr>
    </w:lvl>
    <w:lvl w:ilvl="8" w:tplc="7DAA75EA">
      <w:start w:val="1"/>
      <w:numFmt w:val="bullet"/>
      <w:lvlText w:val=""/>
      <w:lvlJc w:val="left"/>
      <w:pPr>
        <w:ind w:left="6480" w:hanging="360"/>
      </w:pPr>
      <w:rPr>
        <w:rFonts w:ascii="Wingdings" w:eastAsia="Wingdings" w:hAnsi="Wingdings" w:cs="Wingdings"/>
      </w:rPr>
    </w:lvl>
  </w:abstractNum>
  <w:abstractNum w:abstractNumId="5" w15:restartNumberingAfterBreak="0">
    <w:nsid w:val="12CD0251"/>
    <w:multiLevelType w:val="hybridMultilevel"/>
    <w:tmpl w:val="06820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BC136F"/>
    <w:multiLevelType w:val="hybridMultilevel"/>
    <w:tmpl w:val="1DAC944A"/>
    <w:lvl w:ilvl="0" w:tplc="5A4803F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E7983"/>
    <w:multiLevelType w:val="hybridMultilevel"/>
    <w:tmpl w:val="BDE6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36C96"/>
    <w:multiLevelType w:val="hybridMultilevel"/>
    <w:tmpl w:val="D3063BAC"/>
    <w:lvl w:ilvl="0" w:tplc="08090001">
      <w:start w:val="1"/>
      <w:numFmt w:val="bullet"/>
      <w:lvlText w:val=""/>
      <w:lvlJc w:val="left"/>
      <w:pPr>
        <w:ind w:left="1080" w:hanging="360"/>
      </w:pPr>
      <w:rPr>
        <w:rFonts w:ascii="Symbol" w:hAnsi="Symbol" w:hint="default"/>
      </w:rPr>
    </w:lvl>
    <w:lvl w:ilvl="1" w:tplc="8D684FFE">
      <w:numFmt w:val="bullet"/>
      <w:lvlText w:val="-"/>
      <w:lvlJc w:val="left"/>
      <w:pPr>
        <w:ind w:left="1800" w:hanging="360"/>
      </w:pPr>
      <w:rPr>
        <w:rFonts w:ascii="Arial" w:eastAsiaTheme="minorEastAsia"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AC6476D"/>
    <w:multiLevelType w:val="hybridMultilevel"/>
    <w:tmpl w:val="CCA8F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185E5F"/>
    <w:multiLevelType w:val="hybridMultilevel"/>
    <w:tmpl w:val="490838B2"/>
    <w:lvl w:ilvl="0" w:tplc="65864952">
      <w:start w:val="1"/>
      <w:numFmt w:val="bullet"/>
      <w:lvlText w:val=""/>
      <w:lvlJc w:val="left"/>
      <w:pPr>
        <w:ind w:left="720" w:hanging="360"/>
      </w:pPr>
      <w:rPr>
        <w:rFonts w:ascii="Symbol" w:eastAsia="Symbol" w:hAnsi="Symbol" w:cs="Symbol"/>
      </w:rPr>
    </w:lvl>
    <w:lvl w:ilvl="1" w:tplc="2AF44C1A">
      <w:start w:val="1"/>
      <w:numFmt w:val="bullet"/>
      <w:lvlText w:val="o"/>
      <w:lvlJc w:val="left"/>
      <w:pPr>
        <w:ind w:left="1440" w:hanging="360"/>
      </w:pPr>
      <w:rPr>
        <w:rFonts w:ascii="Courier New" w:eastAsia="Courier New" w:hAnsi="Courier New" w:cs="Courier New"/>
      </w:rPr>
    </w:lvl>
    <w:lvl w:ilvl="2" w:tplc="F4CA7238">
      <w:start w:val="1"/>
      <w:numFmt w:val="bullet"/>
      <w:lvlText w:val=""/>
      <w:lvlJc w:val="left"/>
      <w:pPr>
        <w:ind w:left="2160" w:hanging="360"/>
      </w:pPr>
      <w:rPr>
        <w:rFonts w:ascii="Wingdings" w:eastAsia="Wingdings" w:hAnsi="Wingdings" w:cs="Wingdings"/>
      </w:rPr>
    </w:lvl>
    <w:lvl w:ilvl="3" w:tplc="5E8A2A8E">
      <w:start w:val="1"/>
      <w:numFmt w:val="bullet"/>
      <w:lvlText w:val=""/>
      <w:lvlJc w:val="left"/>
      <w:pPr>
        <w:ind w:left="2880" w:hanging="360"/>
      </w:pPr>
      <w:rPr>
        <w:rFonts w:ascii="Symbol" w:eastAsia="Symbol" w:hAnsi="Symbol" w:cs="Symbol"/>
      </w:rPr>
    </w:lvl>
    <w:lvl w:ilvl="4" w:tplc="F5FA26AA">
      <w:start w:val="1"/>
      <w:numFmt w:val="bullet"/>
      <w:lvlText w:val="o"/>
      <w:lvlJc w:val="left"/>
      <w:pPr>
        <w:ind w:left="3600" w:hanging="360"/>
      </w:pPr>
      <w:rPr>
        <w:rFonts w:ascii="Courier New" w:eastAsia="Courier New" w:hAnsi="Courier New" w:cs="Courier New"/>
      </w:rPr>
    </w:lvl>
    <w:lvl w:ilvl="5" w:tplc="B3F441D6">
      <w:start w:val="1"/>
      <w:numFmt w:val="bullet"/>
      <w:lvlText w:val=""/>
      <w:lvlJc w:val="left"/>
      <w:pPr>
        <w:ind w:left="4320" w:hanging="360"/>
      </w:pPr>
      <w:rPr>
        <w:rFonts w:ascii="Wingdings" w:eastAsia="Wingdings" w:hAnsi="Wingdings" w:cs="Wingdings"/>
      </w:rPr>
    </w:lvl>
    <w:lvl w:ilvl="6" w:tplc="1B4A2D10">
      <w:start w:val="1"/>
      <w:numFmt w:val="bullet"/>
      <w:lvlText w:val=""/>
      <w:lvlJc w:val="left"/>
      <w:pPr>
        <w:ind w:left="5040" w:hanging="360"/>
      </w:pPr>
      <w:rPr>
        <w:rFonts w:ascii="Symbol" w:eastAsia="Symbol" w:hAnsi="Symbol" w:cs="Symbol"/>
      </w:rPr>
    </w:lvl>
    <w:lvl w:ilvl="7" w:tplc="42F4F6F0">
      <w:start w:val="1"/>
      <w:numFmt w:val="bullet"/>
      <w:lvlText w:val="o"/>
      <w:lvlJc w:val="left"/>
      <w:pPr>
        <w:ind w:left="5760" w:hanging="360"/>
      </w:pPr>
      <w:rPr>
        <w:rFonts w:ascii="Courier New" w:eastAsia="Courier New" w:hAnsi="Courier New" w:cs="Courier New"/>
      </w:rPr>
    </w:lvl>
    <w:lvl w:ilvl="8" w:tplc="F8B60AE2">
      <w:start w:val="1"/>
      <w:numFmt w:val="bullet"/>
      <w:lvlText w:val=""/>
      <w:lvlJc w:val="left"/>
      <w:pPr>
        <w:ind w:left="6480" w:hanging="360"/>
      </w:pPr>
      <w:rPr>
        <w:rFonts w:ascii="Wingdings" w:eastAsia="Wingdings" w:hAnsi="Wingdings" w:cs="Wingdings"/>
      </w:rPr>
    </w:lvl>
  </w:abstractNum>
  <w:abstractNum w:abstractNumId="11" w15:restartNumberingAfterBreak="0">
    <w:nsid w:val="2E5D5F79"/>
    <w:multiLevelType w:val="hybridMultilevel"/>
    <w:tmpl w:val="F87E8024"/>
    <w:lvl w:ilvl="0" w:tplc="8CFAD9A0">
      <w:start w:val="1"/>
      <w:numFmt w:val="bullet"/>
      <w:lvlText w:val=""/>
      <w:lvlJc w:val="left"/>
      <w:pPr>
        <w:ind w:left="720" w:hanging="360"/>
      </w:pPr>
      <w:rPr>
        <w:rFonts w:ascii="Symbol" w:eastAsia="Symbol" w:hAnsi="Symbol" w:cs="Symbol"/>
      </w:rPr>
    </w:lvl>
    <w:lvl w:ilvl="1" w:tplc="4E129088">
      <w:start w:val="1"/>
      <w:numFmt w:val="bullet"/>
      <w:lvlText w:val="o"/>
      <w:lvlJc w:val="left"/>
      <w:pPr>
        <w:ind w:left="1440" w:hanging="360"/>
      </w:pPr>
      <w:rPr>
        <w:rFonts w:ascii="Courier New" w:eastAsia="Courier New" w:hAnsi="Courier New" w:cs="Courier New"/>
      </w:rPr>
    </w:lvl>
    <w:lvl w:ilvl="2" w:tplc="4E5A3BEC">
      <w:start w:val="1"/>
      <w:numFmt w:val="bullet"/>
      <w:lvlText w:val=""/>
      <w:lvlJc w:val="left"/>
      <w:pPr>
        <w:ind w:left="2160" w:hanging="360"/>
      </w:pPr>
      <w:rPr>
        <w:rFonts w:ascii="Wingdings" w:eastAsia="Wingdings" w:hAnsi="Wingdings" w:cs="Wingdings"/>
      </w:rPr>
    </w:lvl>
    <w:lvl w:ilvl="3" w:tplc="1C924C64">
      <w:start w:val="1"/>
      <w:numFmt w:val="bullet"/>
      <w:lvlText w:val=""/>
      <w:lvlJc w:val="left"/>
      <w:pPr>
        <w:ind w:left="2880" w:hanging="360"/>
      </w:pPr>
      <w:rPr>
        <w:rFonts w:ascii="Symbol" w:eastAsia="Symbol" w:hAnsi="Symbol" w:cs="Symbol"/>
      </w:rPr>
    </w:lvl>
    <w:lvl w:ilvl="4" w:tplc="FC8AF642">
      <w:start w:val="1"/>
      <w:numFmt w:val="bullet"/>
      <w:lvlText w:val="o"/>
      <w:lvlJc w:val="left"/>
      <w:pPr>
        <w:ind w:left="3600" w:hanging="360"/>
      </w:pPr>
      <w:rPr>
        <w:rFonts w:ascii="Courier New" w:eastAsia="Courier New" w:hAnsi="Courier New" w:cs="Courier New"/>
      </w:rPr>
    </w:lvl>
    <w:lvl w:ilvl="5" w:tplc="D02E2BD0">
      <w:start w:val="1"/>
      <w:numFmt w:val="bullet"/>
      <w:lvlText w:val=""/>
      <w:lvlJc w:val="left"/>
      <w:pPr>
        <w:ind w:left="4320" w:hanging="360"/>
      </w:pPr>
      <w:rPr>
        <w:rFonts w:ascii="Wingdings" w:eastAsia="Wingdings" w:hAnsi="Wingdings" w:cs="Wingdings"/>
      </w:rPr>
    </w:lvl>
    <w:lvl w:ilvl="6" w:tplc="337438FE">
      <w:start w:val="1"/>
      <w:numFmt w:val="bullet"/>
      <w:lvlText w:val=""/>
      <w:lvlJc w:val="left"/>
      <w:pPr>
        <w:ind w:left="5040" w:hanging="360"/>
      </w:pPr>
      <w:rPr>
        <w:rFonts w:ascii="Symbol" w:eastAsia="Symbol" w:hAnsi="Symbol" w:cs="Symbol"/>
      </w:rPr>
    </w:lvl>
    <w:lvl w:ilvl="7" w:tplc="C1E4D8B4">
      <w:start w:val="1"/>
      <w:numFmt w:val="bullet"/>
      <w:lvlText w:val="o"/>
      <w:lvlJc w:val="left"/>
      <w:pPr>
        <w:ind w:left="5760" w:hanging="360"/>
      </w:pPr>
      <w:rPr>
        <w:rFonts w:ascii="Courier New" w:eastAsia="Courier New" w:hAnsi="Courier New" w:cs="Courier New"/>
      </w:rPr>
    </w:lvl>
    <w:lvl w:ilvl="8" w:tplc="F9A84572">
      <w:start w:val="1"/>
      <w:numFmt w:val="bullet"/>
      <w:lvlText w:val=""/>
      <w:lvlJc w:val="left"/>
      <w:pPr>
        <w:ind w:left="6480" w:hanging="360"/>
      </w:pPr>
      <w:rPr>
        <w:rFonts w:ascii="Wingdings" w:eastAsia="Wingdings" w:hAnsi="Wingdings" w:cs="Wingdings"/>
      </w:rPr>
    </w:lvl>
  </w:abstractNum>
  <w:abstractNum w:abstractNumId="12" w15:restartNumberingAfterBreak="0">
    <w:nsid w:val="32065738"/>
    <w:multiLevelType w:val="hybridMultilevel"/>
    <w:tmpl w:val="1E74AA36"/>
    <w:lvl w:ilvl="0" w:tplc="E72E6BB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D07E9"/>
    <w:multiLevelType w:val="hybridMultilevel"/>
    <w:tmpl w:val="9DC04F12"/>
    <w:lvl w:ilvl="0" w:tplc="C6BA3F6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E46D6B"/>
    <w:multiLevelType w:val="hybridMultilevel"/>
    <w:tmpl w:val="DF34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90476C"/>
    <w:multiLevelType w:val="hybridMultilevel"/>
    <w:tmpl w:val="FABC81E2"/>
    <w:lvl w:ilvl="0" w:tplc="420E6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0A0A4C"/>
    <w:multiLevelType w:val="hybridMultilevel"/>
    <w:tmpl w:val="8EBE8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54C72"/>
    <w:multiLevelType w:val="hybridMultilevel"/>
    <w:tmpl w:val="CC321A48"/>
    <w:lvl w:ilvl="0" w:tplc="C6BA3F62">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526B5E"/>
    <w:multiLevelType w:val="hybridMultilevel"/>
    <w:tmpl w:val="7CB80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10440"/>
    <w:multiLevelType w:val="hybridMultilevel"/>
    <w:tmpl w:val="5D948386"/>
    <w:lvl w:ilvl="0" w:tplc="5A4803F4">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6DC25A9"/>
    <w:multiLevelType w:val="hybridMultilevel"/>
    <w:tmpl w:val="FD6EEA4C"/>
    <w:lvl w:ilvl="0" w:tplc="21089B4E">
      <w:start w:val="1"/>
      <w:numFmt w:val="bullet"/>
      <w:lvlText w:val=""/>
      <w:lvlJc w:val="left"/>
      <w:pPr>
        <w:ind w:left="720" w:hanging="360"/>
      </w:pPr>
      <w:rPr>
        <w:rFonts w:ascii="Symbol" w:eastAsia="Symbol" w:hAnsi="Symbol" w:cs="Symbol"/>
      </w:rPr>
    </w:lvl>
    <w:lvl w:ilvl="1" w:tplc="997A6986">
      <w:start w:val="1"/>
      <w:numFmt w:val="bullet"/>
      <w:lvlText w:val="o"/>
      <w:lvlJc w:val="left"/>
      <w:pPr>
        <w:ind w:left="1440" w:hanging="360"/>
      </w:pPr>
      <w:rPr>
        <w:rFonts w:ascii="Courier New" w:eastAsia="Courier New" w:hAnsi="Courier New" w:cs="Courier New"/>
      </w:rPr>
    </w:lvl>
    <w:lvl w:ilvl="2" w:tplc="90D6DECA">
      <w:start w:val="1"/>
      <w:numFmt w:val="bullet"/>
      <w:lvlText w:val=""/>
      <w:lvlJc w:val="left"/>
      <w:pPr>
        <w:ind w:left="2160" w:hanging="360"/>
      </w:pPr>
      <w:rPr>
        <w:rFonts w:ascii="Wingdings" w:eastAsia="Wingdings" w:hAnsi="Wingdings" w:cs="Wingdings"/>
      </w:rPr>
    </w:lvl>
    <w:lvl w:ilvl="3" w:tplc="7DFA50E4">
      <w:start w:val="1"/>
      <w:numFmt w:val="bullet"/>
      <w:lvlText w:val=""/>
      <w:lvlJc w:val="left"/>
      <w:pPr>
        <w:ind w:left="2880" w:hanging="360"/>
      </w:pPr>
      <w:rPr>
        <w:rFonts w:ascii="Symbol" w:eastAsia="Symbol" w:hAnsi="Symbol" w:cs="Symbol"/>
      </w:rPr>
    </w:lvl>
    <w:lvl w:ilvl="4" w:tplc="B2641BEC">
      <w:start w:val="1"/>
      <w:numFmt w:val="bullet"/>
      <w:lvlText w:val="o"/>
      <w:lvlJc w:val="left"/>
      <w:pPr>
        <w:ind w:left="3600" w:hanging="360"/>
      </w:pPr>
      <w:rPr>
        <w:rFonts w:ascii="Courier New" w:eastAsia="Courier New" w:hAnsi="Courier New" w:cs="Courier New"/>
      </w:rPr>
    </w:lvl>
    <w:lvl w:ilvl="5" w:tplc="71C65794">
      <w:start w:val="1"/>
      <w:numFmt w:val="bullet"/>
      <w:lvlText w:val=""/>
      <w:lvlJc w:val="left"/>
      <w:pPr>
        <w:ind w:left="4320" w:hanging="360"/>
      </w:pPr>
      <w:rPr>
        <w:rFonts w:ascii="Wingdings" w:eastAsia="Wingdings" w:hAnsi="Wingdings" w:cs="Wingdings"/>
      </w:rPr>
    </w:lvl>
    <w:lvl w:ilvl="6" w:tplc="4E1CE94C">
      <w:start w:val="1"/>
      <w:numFmt w:val="bullet"/>
      <w:lvlText w:val=""/>
      <w:lvlJc w:val="left"/>
      <w:pPr>
        <w:ind w:left="5040" w:hanging="360"/>
      </w:pPr>
      <w:rPr>
        <w:rFonts w:ascii="Symbol" w:eastAsia="Symbol" w:hAnsi="Symbol" w:cs="Symbol"/>
      </w:rPr>
    </w:lvl>
    <w:lvl w:ilvl="7" w:tplc="B1BE3346">
      <w:start w:val="1"/>
      <w:numFmt w:val="bullet"/>
      <w:lvlText w:val="o"/>
      <w:lvlJc w:val="left"/>
      <w:pPr>
        <w:ind w:left="5760" w:hanging="360"/>
      </w:pPr>
      <w:rPr>
        <w:rFonts w:ascii="Courier New" w:eastAsia="Courier New" w:hAnsi="Courier New" w:cs="Courier New"/>
      </w:rPr>
    </w:lvl>
    <w:lvl w:ilvl="8" w:tplc="95FC7AE4">
      <w:start w:val="1"/>
      <w:numFmt w:val="bullet"/>
      <w:lvlText w:val=""/>
      <w:lvlJc w:val="left"/>
      <w:pPr>
        <w:ind w:left="6480" w:hanging="360"/>
      </w:pPr>
      <w:rPr>
        <w:rFonts w:ascii="Wingdings" w:eastAsia="Wingdings" w:hAnsi="Wingdings" w:cs="Wingdings"/>
      </w:rPr>
    </w:lvl>
  </w:abstractNum>
  <w:abstractNum w:abstractNumId="21" w15:restartNumberingAfterBreak="0">
    <w:nsid w:val="47D61ED8"/>
    <w:multiLevelType w:val="hybridMultilevel"/>
    <w:tmpl w:val="FC38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3D117F"/>
    <w:multiLevelType w:val="hybridMultilevel"/>
    <w:tmpl w:val="D68A20A6"/>
    <w:lvl w:ilvl="0" w:tplc="F5321E66">
      <w:start w:val="1"/>
      <w:numFmt w:val="bullet"/>
      <w:lvlText w:val=""/>
      <w:lvlJc w:val="left"/>
      <w:pPr>
        <w:ind w:left="720" w:hanging="360"/>
      </w:pPr>
      <w:rPr>
        <w:rFonts w:ascii="Symbol" w:eastAsia="Symbol" w:hAnsi="Symbol" w:cs="Symbol"/>
      </w:rPr>
    </w:lvl>
    <w:lvl w:ilvl="1" w:tplc="85A4572E">
      <w:start w:val="1"/>
      <w:numFmt w:val="bullet"/>
      <w:lvlText w:val="o"/>
      <w:lvlJc w:val="left"/>
      <w:pPr>
        <w:ind w:left="1440" w:hanging="360"/>
      </w:pPr>
      <w:rPr>
        <w:rFonts w:ascii="Courier New" w:eastAsia="Courier New" w:hAnsi="Courier New" w:cs="Courier New"/>
      </w:rPr>
    </w:lvl>
    <w:lvl w:ilvl="2" w:tplc="0762ADB2">
      <w:start w:val="1"/>
      <w:numFmt w:val="bullet"/>
      <w:lvlText w:val=""/>
      <w:lvlJc w:val="left"/>
      <w:pPr>
        <w:ind w:left="2160" w:hanging="360"/>
      </w:pPr>
      <w:rPr>
        <w:rFonts w:ascii="Wingdings" w:eastAsia="Wingdings" w:hAnsi="Wingdings" w:cs="Wingdings"/>
      </w:rPr>
    </w:lvl>
    <w:lvl w:ilvl="3" w:tplc="25266DC0">
      <w:start w:val="1"/>
      <w:numFmt w:val="bullet"/>
      <w:lvlText w:val=""/>
      <w:lvlJc w:val="left"/>
      <w:pPr>
        <w:ind w:left="2880" w:hanging="360"/>
      </w:pPr>
      <w:rPr>
        <w:rFonts w:ascii="Symbol" w:eastAsia="Symbol" w:hAnsi="Symbol" w:cs="Symbol"/>
      </w:rPr>
    </w:lvl>
    <w:lvl w:ilvl="4" w:tplc="F06026D6">
      <w:start w:val="1"/>
      <w:numFmt w:val="bullet"/>
      <w:lvlText w:val="o"/>
      <w:lvlJc w:val="left"/>
      <w:pPr>
        <w:ind w:left="3600" w:hanging="360"/>
      </w:pPr>
      <w:rPr>
        <w:rFonts w:ascii="Courier New" w:eastAsia="Courier New" w:hAnsi="Courier New" w:cs="Courier New"/>
      </w:rPr>
    </w:lvl>
    <w:lvl w:ilvl="5" w:tplc="2670F3AA">
      <w:start w:val="1"/>
      <w:numFmt w:val="bullet"/>
      <w:lvlText w:val=""/>
      <w:lvlJc w:val="left"/>
      <w:pPr>
        <w:ind w:left="4320" w:hanging="360"/>
      </w:pPr>
      <w:rPr>
        <w:rFonts w:ascii="Wingdings" w:eastAsia="Wingdings" w:hAnsi="Wingdings" w:cs="Wingdings"/>
      </w:rPr>
    </w:lvl>
    <w:lvl w:ilvl="6" w:tplc="54C6B84E">
      <w:start w:val="1"/>
      <w:numFmt w:val="bullet"/>
      <w:lvlText w:val=""/>
      <w:lvlJc w:val="left"/>
      <w:pPr>
        <w:ind w:left="5040" w:hanging="360"/>
      </w:pPr>
      <w:rPr>
        <w:rFonts w:ascii="Symbol" w:eastAsia="Symbol" w:hAnsi="Symbol" w:cs="Symbol"/>
      </w:rPr>
    </w:lvl>
    <w:lvl w:ilvl="7" w:tplc="FD8A3F48">
      <w:start w:val="1"/>
      <w:numFmt w:val="bullet"/>
      <w:lvlText w:val="o"/>
      <w:lvlJc w:val="left"/>
      <w:pPr>
        <w:ind w:left="5760" w:hanging="360"/>
      </w:pPr>
      <w:rPr>
        <w:rFonts w:ascii="Courier New" w:eastAsia="Courier New" w:hAnsi="Courier New" w:cs="Courier New"/>
      </w:rPr>
    </w:lvl>
    <w:lvl w:ilvl="8" w:tplc="0E1450C0">
      <w:start w:val="1"/>
      <w:numFmt w:val="bullet"/>
      <w:lvlText w:val=""/>
      <w:lvlJc w:val="left"/>
      <w:pPr>
        <w:ind w:left="6480" w:hanging="360"/>
      </w:pPr>
      <w:rPr>
        <w:rFonts w:ascii="Wingdings" w:eastAsia="Wingdings" w:hAnsi="Wingdings" w:cs="Wingdings"/>
      </w:rPr>
    </w:lvl>
  </w:abstractNum>
  <w:abstractNum w:abstractNumId="23" w15:restartNumberingAfterBreak="0">
    <w:nsid w:val="54051344"/>
    <w:multiLevelType w:val="hybridMultilevel"/>
    <w:tmpl w:val="85348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A36622"/>
    <w:multiLevelType w:val="hybridMultilevel"/>
    <w:tmpl w:val="FEB6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F40731"/>
    <w:multiLevelType w:val="hybridMultilevel"/>
    <w:tmpl w:val="CDB29DC2"/>
    <w:lvl w:ilvl="0" w:tplc="F0628E1E">
      <w:start w:val="1"/>
      <w:numFmt w:val="bullet"/>
      <w:lvlText w:val=""/>
      <w:lvlJc w:val="left"/>
      <w:pPr>
        <w:ind w:left="720" w:hanging="360"/>
      </w:pPr>
      <w:rPr>
        <w:rFonts w:ascii="Symbol" w:hAnsi="Symbol" w:hint="default"/>
        <w:color w:val="F79646" w:themeColor="accent6"/>
        <w:sz w:val="27"/>
        <w:szCs w:val="19"/>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D61209A"/>
    <w:multiLevelType w:val="hybridMultilevel"/>
    <w:tmpl w:val="FA286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172D9D"/>
    <w:multiLevelType w:val="hybridMultilevel"/>
    <w:tmpl w:val="1AEE7A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FE93DD6"/>
    <w:multiLevelType w:val="hybridMultilevel"/>
    <w:tmpl w:val="02E20494"/>
    <w:lvl w:ilvl="0" w:tplc="D930C6B8">
      <w:start w:val="1"/>
      <w:numFmt w:val="bullet"/>
      <w:lvlText w:val=""/>
      <w:lvlJc w:val="left"/>
      <w:pPr>
        <w:ind w:left="720" w:hanging="360"/>
      </w:pPr>
      <w:rPr>
        <w:rFonts w:ascii="Symbol" w:hAnsi="Symbol" w:hint="default"/>
        <w:color w:val="C0504D" w:themeColor="accent2"/>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19566B"/>
    <w:multiLevelType w:val="hybridMultilevel"/>
    <w:tmpl w:val="08DC42EA"/>
    <w:lvl w:ilvl="0" w:tplc="73C4AB42">
      <w:start w:val="1"/>
      <w:numFmt w:val="bullet"/>
      <w:lvlText w:val=""/>
      <w:lvlJc w:val="left"/>
      <w:pPr>
        <w:ind w:left="720" w:hanging="360"/>
      </w:pPr>
      <w:rPr>
        <w:rFonts w:ascii="Symbol" w:eastAsia="Symbol" w:hAnsi="Symbol" w:cs="Symbol"/>
      </w:rPr>
    </w:lvl>
    <w:lvl w:ilvl="1" w:tplc="7150A4F8">
      <w:start w:val="1"/>
      <w:numFmt w:val="bullet"/>
      <w:lvlText w:val="o"/>
      <w:lvlJc w:val="left"/>
      <w:pPr>
        <w:ind w:left="1440" w:hanging="360"/>
      </w:pPr>
      <w:rPr>
        <w:rFonts w:ascii="Courier New" w:eastAsia="Courier New" w:hAnsi="Courier New" w:cs="Courier New"/>
      </w:rPr>
    </w:lvl>
    <w:lvl w:ilvl="2" w:tplc="714E38EE">
      <w:start w:val="1"/>
      <w:numFmt w:val="bullet"/>
      <w:lvlText w:val=""/>
      <w:lvlJc w:val="left"/>
      <w:pPr>
        <w:ind w:left="2160" w:hanging="360"/>
      </w:pPr>
      <w:rPr>
        <w:rFonts w:ascii="Wingdings" w:eastAsia="Wingdings" w:hAnsi="Wingdings" w:cs="Wingdings"/>
      </w:rPr>
    </w:lvl>
    <w:lvl w:ilvl="3" w:tplc="6F128AE8">
      <w:start w:val="1"/>
      <w:numFmt w:val="bullet"/>
      <w:lvlText w:val=""/>
      <w:lvlJc w:val="left"/>
      <w:pPr>
        <w:ind w:left="2880" w:hanging="360"/>
      </w:pPr>
      <w:rPr>
        <w:rFonts w:ascii="Symbol" w:eastAsia="Symbol" w:hAnsi="Symbol" w:cs="Symbol"/>
      </w:rPr>
    </w:lvl>
    <w:lvl w:ilvl="4" w:tplc="6DBAF846">
      <w:start w:val="1"/>
      <w:numFmt w:val="bullet"/>
      <w:lvlText w:val="o"/>
      <w:lvlJc w:val="left"/>
      <w:pPr>
        <w:ind w:left="3600" w:hanging="360"/>
      </w:pPr>
      <w:rPr>
        <w:rFonts w:ascii="Courier New" w:eastAsia="Courier New" w:hAnsi="Courier New" w:cs="Courier New"/>
      </w:rPr>
    </w:lvl>
    <w:lvl w:ilvl="5" w:tplc="2348FD36">
      <w:start w:val="1"/>
      <w:numFmt w:val="bullet"/>
      <w:lvlText w:val=""/>
      <w:lvlJc w:val="left"/>
      <w:pPr>
        <w:ind w:left="4320" w:hanging="360"/>
      </w:pPr>
      <w:rPr>
        <w:rFonts w:ascii="Wingdings" w:eastAsia="Wingdings" w:hAnsi="Wingdings" w:cs="Wingdings"/>
      </w:rPr>
    </w:lvl>
    <w:lvl w:ilvl="6" w:tplc="B6103B42">
      <w:start w:val="1"/>
      <w:numFmt w:val="bullet"/>
      <w:lvlText w:val=""/>
      <w:lvlJc w:val="left"/>
      <w:pPr>
        <w:ind w:left="5040" w:hanging="360"/>
      </w:pPr>
      <w:rPr>
        <w:rFonts w:ascii="Symbol" w:eastAsia="Symbol" w:hAnsi="Symbol" w:cs="Symbol"/>
      </w:rPr>
    </w:lvl>
    <w:lvl w:ilvl="7" w:tplc="DDDA80C8">
      <w:start w:val="1"/>
      <w:numFmt w:val="bullet"/>
      <w:lvlText w:val="o"/>
      <w:lvlJc w:val="left"/>
      <w:pPr>
        <w:ind w:left="5760" w:hanging="360"/>
      </w:pPr>
      <w:rPr>
        <w:rFonts w:ascii="Courier New" w:eastAsia="Courier New" w:hAnsi="Courier New" w:cs="Courier New"/>
      </w:rPr>
    </w:lvl>
    <w:lvl w:ilvl="8" w:tplc="D66CA5F4">
      <w:start w:val="1"/>
      <w:numFmt w:val="bullet"/>
      <w:lvlText w:val=""/>
      <w:lvlJc w:val="left"/>
      <w:pPr>
        <w:ind w:left="6480" w:hanging="360"/>
      </w:pPr>
      <w:rPr>
        <w:rFonts w:ascii="Wingdings" w:eastAsia="Wingdings" w:hAnsi="Wingdings" w:cs="Wingdings"/>
      </w:rPr>
    </w:lvl>
  </w:abstractNum>
  <w:abstractNum w:abstractNumId="30" w15:restartNumberingAfterBreak="0">
    <w:nsid w:val="641D7778"/>
    <w:multiLevelType w:val="multilevel"/>
    <w:tmpl w:val="2A5A3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564897"/>
    <w:multiLevelType w:val="hybridMultilevel"/>
    <w:tmpl w:val="28C09E32"/>
    <w:lvl w:ilvl="0" w:tplc="8362E1BA">
      <w:start w:val="1"/>
      <w:numFmt w:val="bullet"/>
      <w:lvlText w:val=""/>
      <w:lvlJc w:val="left"/>
      <w:pPr>
        <w:ind w:left="720" w:hanging="360"/>
      </w:pPr>
      <w:rPr>
        <w:rFonts w:ascii="Symbol" w:eastAsia="Symbol" w:hAnsi="Symbol" w:cs="Symbol"/>
      </w:rPr>
    </w:lvl>
    <w:lvl w:ilvl="1" w:tplc="3830DB0E">
      <w:start w:val="1"/>
      <w:numFmt w:val="bullet"/>
      <w:lvlText w:val="o"/>
      <w:lvlJc w:val="left"/>
      <w:pPr>
        <w:ind w:left="1440" w:hanging="360"/>
      </w:pPr>
      <w:rPr>
        <w:rFonts w:ascii="Courier New" w:eastAsia="Courier New" w:hAnsi="Courier New" w:cs="Courier New"/>
      </w:rPr>
    </w:lvl>
    <w:lvl w:ilvl="2" w:tplc="4A6ECB7A">
      <w:start w:val="1"/>
      <w:numFmt w:val="bullet"/>
      <w:lvlText w:val=""/>
      <w:lvlJc w:val="left"/>
      <w:pPr>
        <w:ind w:left="2160" w:hanging="360"/>
      </w:pPr>
      <w:rPr>
        <w:rFonts w:ascii="Wingdings" w:eastAsia="Wingdings" w:hAnsi="Wingdings" w:cs="Wingdings"/>
      </w:rPr>
    </w:lvl>
    <w:lvl w:ilvl="3" w:tplc="7CD8D65E">
      <w:start w:val="1"/>
      <w:numFmt w:val="bullet"/>
      <w:lvlText w:val=""/>
      <w:lvlJc w:val="left"/>
      <w:pPr>
        <w:ind w:left="2880" w:hanging="360"/>
      </w:pPr>
      <w:rPr>
        <w:rFonts w:ascii="Symbol" w:eastAsia="Symbol" w:hAnsi="Symbol" w:cs="Symbol"/>
      </w:rPr>
    </w:lvl>
    <w:lvl w:ilvl="4" w:tplc="7578EC02">
      <w:start w:val="1"/>
      <w:numFmt w:val="bullet"/>
      <w:lvlText w:val="o"/>
      <w:lvlJc w:val="left"/>
      <w:pPr>
        <w:ind w:left="3600" w:hanging="360"/>
      </w:pPr>
      <w:rPr>
        <w:rFonts w:ascii="Courier New" w:eastAsia="Courier New" w:hAnsi="Courier New" w:cs="Courier New"/>
      </w:rPr>
    </w:lvl>
    <w:lvl w:ilvl="5" w:tplc="96304520">
      <w:start w:val="1"/>
      <w:numFmt w:val="bullet"/>
      <w:lvlText w:val=""/>
      <w:lvlJc w:val="left"/>
      <w:pPr>
        <w:ind w:left="4320" w:hanging="360"/>
      </w:pPr>
      <w:rPr>
        <w:rFonts w:ascii="Wingdings" w:eastAsia="Wingdings" w:hAnsi="Wingdings" w:cs="Wingdings"/>
      </w:rPr>
    </w:lvl>
    <w:lvl w:ilvl="6" w:tplc="39BC721E">
      <w:start w:val="1"/>
      <w:numFmt w:val="bullet"/>
      <w:lvlText w:val=""/>
      <w:lvlJc w:val="left"/>
      <w:pPr>
        <w:ind w:left="5040" w:hanging="360"/>
      </w:pPr>
      <w:rPr>
        <w:rFonts w:ascii="Symbol" w:eastAsia="Symbol" w:hAnsi="Symbol" w:cs="Symbol"/>
      </w:rPr>
    </w:lvl>
    <w:lvl w:ilvl="7" w:tplc="82EAC2E4">
      <w:start w:val="1"/>
      <w:numFmt w:val="bullet"/>
      <w:lvlText w:val="o"/>
      <w:lvlJc w:val="left"/>
      <w:pPr>
        <w:ind w:left="5760" w:hanging="360"/>
      </w:pPr>
      <w:rPr>
        <w:rFonts w:ascii="Courier New" w:eastAsia="Courier New" w:hAnsi="Courier New" w:cs="Courier New"/>
      </w:rPr>
    </w:lvl>
    <w:lvl w:ilvl="8" w:tplc="617A17E8">
      <w:start w:val="1"/>
      <w:numFmt w:val="bullet"/>
      <w:lvlText w:val=""/>
      <w:lvlJc w:val="left"/>
      <w:pPr>
        <w:ind w:left="6480" w:hanging="360"/>
      </w:pPr>
      <w:rPr>
        <w:rFonts w:ascii="Wingdings" w:eastAsia="Wingdings" w:hAnsi="Wingdings" w:cs="Wingdings"/>
      </w:rPr>
    </w:lvl>
  </w:abstractNum>
  <w:abstractNum w:abstractNumId="32" w15:restartNumberingAfterBreak="0">
    <w:nsid w:val="67E34472"/>
    <w:multiLevelType w:val="hybridMultilevel"/>
    <w:tmpl w:val="283E4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9331D3D"/>
    <w:multiLevelType w:val="hybridMultilevel"/>
    <w:tmpl w:val="D7D6E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3526A1"/>
    <w:multiLevelType w:val="hybridMultilevel"/>
    <w:tmpl w:val="3050F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FA3B97"/>
    <w:multiLevelType w:val="hybridMultilevel"/>
    <w:tmpl w:val="B654253A"/>
    <w:lvl w:ilvl="0" w:tplc="72E2DBCC">
      <w:start w:val="1"/>
      <w:numFmt w:val="bullet"/>
      <w:lvlText w:val=""/>
      <w:lvlJc w:val="left"/>
      <w:pPr>
        <w:ind w:left="720" w:hanging="360"/>
      </w:pPr>
      <w:rPr>
        <w:rFonts w:ascii="Symbol" w:eastAsia="Symbol" w:hAnsi="Symbol" w:cs="Symbol"/>
      </w:rPr>
    </w:lvl>
    <w:lvl w:ilvl="1" w:tplc="AA04C758">
      <w:start w:val="1"/>
      <w:numFmt w:val="bullet"/>
      <w:lvlText w:val="o"/>
      <w:lvlJc w:val="left"/>
      <w:pPr>
        <w:ind w:left="1440" w:hanging="360"/>
      </w:pPr>
      <w:rPr>
        <w:rFonts w:ascii="Courier New" w:eastAsia="Courier New" w:hAnsi="Courier New" w:cs="Courier New"/>
      </w:rPr>
    </w:lvl>
    <w:lvl w:ilvl="2" w:tplc="03D42718">
      <w:start w:val="1"/>
      <w:numFmt w:val="bullet"/>
      <w:lvlText w:val=""/>
      <w:lvlJc w:val="left"/>
      <w:pPr>
        <w:ind w:left="2160" w:hanging="360"/>
      </w:pPr>
      <w:rPr>
        <w:rFonts w:ascii="Wingdings" w:eastAsia="Wingdings" w:hAnsi="Wingdings" w:cs="Wingdings"/>
      </w:rPr>
    </w:lvl>
    <w:lvl w:ilvl="3" w:tplc="10A610BE">
      <w:start w:val="1"/>
      <w:numFmt w:val="bullet"/>
      <w:lvlText w:val=""/>
      <w:lvlJc w:val="left"/>
      <w:pPr>
        <w:ind w:left="2880" w:hanging="360"/>
      </w:pPr>
      <w:rPr>
        <w:rFonts w:ascii="Symbol" w:eastAsia="Symbol" w:hAnsi="Symbol" w:cs="Symbol"/>
      </w:rPr>
    </w:lvl>
    <w:lvl w:ilvl="4" w:tplc="B9F6A806">
      <w:start w:val="1"/>
      <w:numFmt w:val="bullet"/>
      <w:lvlText w:val="o"/>
      <w:lvlJc w:val="left"/>
      <w:pPr>
        <w:ind w:left="3600" w:hanging="360"/>
      </w:pPr>
      <w:rPr>
        <w:rFonts w:ascii="Courier New" w:eastAsia="Courier New" w:hAnsi="Courier New" w:cs="Courier New"/>
      </w:rPr>
    </w:lvl>
    <w:lvl w:ilvl="5" w:tplc="839A165A">
      <w:start w:val="1"/>
      <w:numFmt w:val="bullet"/>
      <w:lvlText w:val=""/>
      <w:lvlJc w:val="left"/>
      <w:pPr>
        <w:ind w:left="4320" w:hanging="360"/>
      </w:pPr>
      <w:rPr>
        <w:rFonts w:ascii="Wingdings" w:eastAsia="Wingdings" w:hAnsi="Wingdings" w:cs="Wingdings"/>
      </w:rPr>
    </w:lvl>
    <w:lvl w:ilvl="6" w:tplc="DA966F1C">
      <w:start w:val="1"/>
      <w:numFmt w:val="bullet"/>
      <w:lvlText w:val=""/>
      <w:lvlJc w:val="left"/>
      <w:pPr>
        <w:ind w:left="5040" w:hanging="360"/>
      </w:pPr>
      <w:rPr>
        <w:rFonts w:ascii="Symbol" w:eastAsia="Symbol" w:hAnsi="Symbol" w:cs="Symbol"/>
      </w:rPr>
    </w:lvl>
    <w:lvl w:ilvl="7" w:tplc="FCB2F61C">
      <w:start w:val="1"/>
      <w:numFmt w:val="bullet"/>
      <w:lvlText w:val="o"/>
      <w:lvlJc w:val="left"/>
      <w:pPr>
        <w:ind w:left="5760" w:hanging="360"/>
      </w:pPr>
      <w:rPr>
        <w:rFonts w:ascii="Courier New" w:eastAsia="Courier New" w:hAnsi="Courier New" w:cs="Courier New"/>
      </w:rPr>
    </w:lvl>
    <w:lvl w:ilvl="8" w:tplc="3FBED454">
      <w:start w:val="1"/>
      <w:numFmt w:val="bullet"/>
      <w:lvlText w:val=""/>
      <w:lvlJc w:val="left"/>
      <w:pPr>
        <w:ind w:left="6480" w:hanging="360"/>
      </w:pPr>
      <w:rPr>
        <w:rFonts w:ascii="Wingdings" w:eastAsia="Wingdings" w:hAnsi="Wingdings" w:cs="Wingdings"/>
      </w:rPr>
    </w:lvl>
  </w:abstractNum>
  <w:abstractNum w:abstractNumId="36" w15:restartNumberingAfterBreak="0">
    <w:nsid w:val="70135AA4"/>
    <w:multiLevelType w:val="hybridMultilevel"/>
    <w:tmpl w:val="1AB85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F07CBB"/>
    <w:multiLevelType w:val="hybridMultilevel"/>
    <w:tmpl w:val="DD328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497027"/>
    <w:multiLevelType w:val="hybridMultilevel"/>
    <w:tmpl w:val="E6804FD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78564416"/>
    <w:multiLevelType w:val="hybridMultilevel"/>
    <w:tmpl w:val="7A7A254A"/>
    <w:lvl w:ilvl="0" w:tplc="C6BA3F62">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DD5170F"/>
    <w:multiLevelType w:val="hybridMultilevel"/>
    <w:tmpl w:val="9490E156"/>
    <w:lvl w:ilvl="0" w:tplc="1F682C08">
      <w:start w:val="1"/>
      <w:numFmt w:val="bullet"/>
      <w:lvlText w:val=""/>
      <w:lvlJc w:val="left"/>
      <w:pPr>
        <w:ind w:left="720" w:hanging="360"/>
      </w:pPr>
      <w:rPr>
        <w:rFonts w:ascii="Symbol" w:eastAsia="Symbol" w:hAnsi="Symbol" w:cs="Symbol"/>
      </w:rPr>
    </w:lvl>
    <w:lvl w:ilvl="1" w:tplc="9AA42C48">
      <w:start w:val="1"/>
      <w:numFmt w:val="bullet"/>
      <w:lvlText w:val="o"/>
      <w:lvlJc w:val="left"/>
      <w:pPr>
        <w:ind w:left="1440" w:hanging="360"/>
      </w:pPr>
      <w:rPr>
        <w:rFonts w:ascii="Courier New" w:eastAsia="Courier New" w:hAnsi="Courier New" w:cs="Courier New"/>
      </w:rPr>
    </w:lvl>
    <w:lvl w:ilvl="2" w:tplc="226264E2">
      <w:start w:val="1"/>
      <w:numFmt w:val="bullet"/>
      <w:lvlText w:val=""/>
      <w:lvlJc w:val="left"/>
      <w:pPr>
        <w:ind w:left="2160" w:hanging="360"/>
      </w:pPr>
      <w:rPr>
        <w:rFonts w:ascii="Wingdings" w:eastAsia="Wingdings" w:hAnsi="Wingdings" w:cs="Wingdings"/>
      </w:rPr>
    </w:lvl>
    <w:lvl w:ilvl="3" w:tplc="B8505BA2">
      <w:start w:val="1"/>
      <w:numFmt w:val="bullet"/>
      <w:lvlText w:val=""/>
      <w:lvlJc w:val="left"/>
      <w:pPr>
        <w:ind w:left="2880" w:hanging="360"/>
      </w:pPr>
      <w:rPr>
        <w:rFonts w:ascii="Symbol" w:eastAsia="Symbol" w:hAnsi="Symbol" w:cs="Symbol"/>
      </w:rPr>
    </w:lvl>
    <w:lvl w:ilvl="4" w:tplc="F1561F96">
      <w:start w:val="1"/>
      <w:numFmt w:val="bullet"/>
      <w:lvlText w:val="o"/>
      <w:lvlJc w:val="left"/>
      <w:pPr>
        <w:ind w:left="3600" w:hanging="360"/>
      </w:pPr>
      <w:rPr>
        <w:rFonts w:ascii="Courier New" w:eastAsia="Courier New" w:hAnsi="Courier New" w:cs="Courier New"/>
      </w:rPr>
    </w:lvl>
    <w:lvl w:ilvl="5" w:tplc="0840C2F0">
      <w:start w:val="1"/>
      <w:numFmt w:val="bullet"/>
      <w:lvlText w:val=""/>
      <w:lvlJc w:val="left"/>
      <w:pPr>
        <w:ind w:left="4320" w:hanging="360"/>
      </w:pPr>
      <w:rPr>
        <w:rFonts w:ascii="Wingdings" w:eastAsia="Wingdings" w:hAnsi="Wingdings" w:cs="Wingdings"/>
      </w:rPr>
    </w:lvl>
    <w:lvl w:ilvl="6" w:tplc="F5F67176">
      <w:start w:val="1"/>
      <w:numFmt w:val="bullet"/>
      <w:lvlText w:val=""/>
      <w:lvlJc w:val="left"/>
      <w:pPr>
        <w:ind w:left="5040" w:hanging="360"/>
      </w:pPr>
      <w:rPr>
        <w:rFonts w:ascii="Symbol" w:eastAsia="Symbol" w:hAnsi="Symbol" w:cs="Symbol"/>
      </w:rPr>
    </w:lvl>
    <w:lvl w:ilvl="7" w:tplc="2B5CBF22">
      <w:start w:val="1"/>
      <w:numFmt w:val="bullet"/>
      <w:lvlText w:val="o"/>
      <w:lvlJc w:val="left"/>
      <w:pPr>
        <w:ind w:left="5760" w:hanging="360"/>
      </w:pPr>
      <w:rPr>
        <w:rFonts w:ascii="Courier New" w:eastAsia="Courier New" w:hAnsi="Courier New" w:cs="Courier New"/>
      </w:rPr>
    </w:lvl>
    <w:lvl w:ilvl="8" w:tplc="0EDEAA36">
      <w:start w:val="1"/>
      <w:numFmt w:val="bullet"/>
      <w:lvlText w:val=""/>
      <w:lvlJc w:val="left"/>
      <w:pPr>
        <w:ind w:left="6480" w:hanging="360"/>
      </w:pPr>
      <w:rPr>
        <w:rFonts w:ascii="Wingdings" w:eastAsia="Wingdings" w:hAnsi="Wingdings" w:cs="Wingdings"/>
      </w:rPr>
    </w:lvl>
  </w:abstractNum>
  <w:num w:numId="1" w16cid:durableId="38022268">
    <w:abstractNumId w:val="23"/>
  </w:num>
  <w:num w:numId="2" w16cid:durableId="1822504221">
    <w:abstractNumId w:val="3"/>
  </w:num>
  <w:num w:numId="3" w16cid:durableId="746537996">
    <w:abstractNumId w:val="33"/>
  </w:num>
  <w:num w:numId="4" w16cid:durableId="1613128793">
    <w:abstractNumId w:val="34"/>
  </w:num>
  <w:num w:numId="5" w16cid:durableId="742026262">
    <w:abstractNumId w:val="28"/>
  </w:num>
  <w:num w:numId="6" w16cid:durableId="342901516">
    <w:abstractNumId w:val="25"/>
  </w:num>
  <w:num w:numId="7" w16cid:durableId="1174494365">
    <w:abstractNumId w:val="32"/>
  </w:num>
  <w:num w:numId="8" w16cid:durableId="1143042547">
    <w:abstractNumId w:val="21"/>
  </w:num>
  <w:num w:numId="9" w16cid:durableId="783811207">
    <w:abstractNumId w:val="30"/>
  </w:num>
  <w:num w:numId="10" w16cid:durableId="1437099466">
    <w:abstractNumId w:val="14"/>
  </w:num>
  <w:num w:numId="11" w16cid:durableId="599993634">
    <w:abstractNumId w:val="6"/>
  </w:num>
  <w:num w:numId="12" w16cid:durableId="995912242">
    <w:abstractNumId w:val="19"/>
  </w:num>
  <w:num w:numId="13" w16cid:durableId="1854300353">
    <w:abstractNumId w:val="9"/>
  </w:num>
  <w:num w:numId="14" w16cid:durableId="1613435606">
    <w:abstractNumId w:val="24"/>
  </w:num>
  <w:num w:numId="15" w16cid:durableId="1961376547">
    <w:abstractNumId w:val="15"/>
  </w:num>
  <w:num w:numId="16" w16cid:durableId="223225588">
    <w:abstractNumId w:val="27"/>
  </w:num>
  <w:num w:numId="17" w16cid:durableId="1798794512">
    <w:abstractNumId w:val="26"/>
  </w:num>
  <w:num w:numId="18" w16cid:durableId="1058044471">
    <w:abstractNumId w:val="12"/>
  </w:num>
  <w:num w:numId="19" w16cid:durableId="1304307976">
    <w:abstractNumId w:val="22"/>
  </w:num>
  <w:num w:numId="20" w16cid:durableId="1452868581">
    <w:abstractNumId w:val="10"/>
  </w:num>
  <w:num w:numId="21" w16cid:durableId="1346322943">
    <w:abstractNumId w:val="11"/>
  </w:num>
  <w:num w:numId="22" w16cid:durableId="2053965887">
    <w:abstractNumId w:val="29"/>
  </w:num>
  <w:num w:numId="23" w16cid:durableId="1363550031">
    <w:abstractNumId w:val="20"/>
  </w:num>
  <w:num w:numId="24" w16cid:durableId="1023553953">
    <w:abstractNumId w:val="31"/>
  </w:num>
  <w:num w:numId="25" w16cid:durableId="1987469845">
    <w:abstractNumId w:val="1"/>
  </w:num>
  <w:num w:numId="26" w16cid:durableId="1215703984">
    <w:abstractNumId w:val="35"/>
  </w:num>
  <w:num w:numId="27" w16cid:durableId="121728808">
    <w:abstractNumId w:val="4"/>
  </w:num>
  <w:num w:numId="28" w16cid:durableId="2029520064">
    <w:abstractNumId w:val="40"/>
  </w:num>
  <w:num w:numId="29" w16cid:durableId="177159068">
    <w:abstractNumId w:val="2"/>
  </w:num>
  <w:num w:numId="30" w16cid:durableId="586574538">
    <w:abstractNumId w:val="7"/>
  </w:num>
  <w:num w:numId="31" w16cid:durableId="1024944300">
    <w:abstractNumId w:val="0"/>
  </w:num>
  <w:num w:numId="32" w16cid:durableId="517548109">
    <w:abstractNumId w:val="17"/>
  </w:num>
  <w:num w:numId="33" w16cid:durableId="1329795926">
    <w:abstractNumId w:val="38"/>
  </w:num>
  <w:num w:numId="34" w16cid:durableId="514198199">
    <w:abstractNumId w:val="18"/>
  </w:num>
  <w:num w:numId="35" w16cid:durableId="1237089303">
    <w:abstractNumId w:val="13"/>
  </w:num>
  <w:num w:numId="36" w16cid:durableId="1916551104">
    <w:abstractNumId w:val="39"/>
  </w:num>
  <w:num w:numId="37" w16cid:durableId="284428733">
    <w:abstractNumId w:val="8"/>
  </w:num>
  <w:num w:numId="38" w16cid:durableId="2010205838">
    <w:abstractNumId w:val="37"/>
  </w:num>
  <w:num w:numId="39" w16cid:durableId="408842417">
    <w:abstractNumId w:val="5"/>
  </w:num>
  <w:num w:numId="40" w16cid:durableId="1116409220">
    <w:abstractNumId w:val="16"/>
  </w:num>
  <w:num w:numId="41" w16cid:durableId="56842498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A16"/>
    <w:rsid w:val="00003AD2"/>
    <w:rsid w:val="00007ED3"/>
    <w:rsid w:val="000107DA"/>
    <w:rsid w:val="0001327D"/>
    <w:rsid w:val="00017CE1"/>
    <w:rsid w:val="000225AD"/>
    <w:rsid w:val="0002716A"/>
    <w:rsid w:val="00027B92"/>
    <w:rsid w:val="000314E3"/>
    <w:rsid w:val="00045ADD"/>
    <w:rsid w:val="000514B2"/>
    <w:rsid w:val="00083F47"/>
    <w:rsid w:val="000B108C"/>
    <w:rsid w:val="000B2BE1"/>
    <w:rsid w:val="000B448C"/>
    <w:rsid w:val="000B6691"/>
    <w:rsid w:val="000C6EF9"/>
    <w:rsid w:val="000D1475"/>
    <w:rsid w:val="000D390B"/>
    <w:rsid w:val="000D3A35"/>
    <w:rsid w:val="000F223D"/>
    <w:rsid w:val="000F40BA"/>
    <w:rsid w:val="00102DC8"/>
    <w:rsid w:val="00111A88"/>
    <w:rsid w:val="00114E33"/>
    <w:rsid w:val="00116C5D"/>
    <w:rsid w:val="00126592"/>
    <w:rsid w:val="00127710"/>
    <w:rsid w:val="0014444C"/>
    <w:rsid w:val="001625A9"/>
    <w:rsid w:val="00166065"/>
    <w:rsid w:val="0016623A"/>
    <w:rsid w:val="00182BEF"/>
    <w:rsid w:val="00185898"/>
    <w:rsid w:val="00186C2B"/>
    <w:rsid w:val="001922E9"/>
    <w:rsid w:val="00192D65"/>
    <w:rsid w:val="001958EB"/>
    <w:rsid w:val="001A5F97"/>
    <w:rsid w:val="001B47B4"/>
    <w:rsid w:val="001C0391"/>
    <w:rsid w:val="001C05E9"/>
    <w:rsid w:val="001C08BB"/>
    <w:rsid w:val="001C7F67"/>
    <w:rsid w:val="001D2975"/>
    <w:rsid w:val="001D3EA2"/>
    <w:rsid w:val="001D5411"/>
    <w:rsid w:val="001F7CDE"/>
    <w:rsid w:val="00207800"/>
    <w:rsid w:val="00210527"/>
    <w:rsid w:val="00211CD2"/>
    <w:rsid w:val="00227785"/>
    <w:rsid w:val="00234C2D"/>
    <w:rsid w:val="00245A7C"/>
    <w:rsid w:val="0024622F"/>
    <w:rsid w:val="002565FD"/>
    <w:rsid w:val="00257471"/>
    <w:rsid w:val="00264653"/>
    <w:rsid w:val="002748C1"/>
    <w:rsid w:val="00274DD5"/>
    <w:rsid w:val="0027564D"/>
    <w:rsid w:val="00275F4F"/>
    <w:rsid w:val="00290D72"/>
    <w:rsid w:val="002974BA"/>
    <w:rsid w:val="002B6C0E"/>
    <w:rsid w:val="002D065A"/>
    <w:rsid w:val="002E0BD3"/>
    <w:rsid w:val="002E1E05"/>
    <w:rsid w:val="002F22FB"/>
    <w:rsid w:val="0030165C"/>
    <w:rsid w:val="00304450"/>
    <w:rsid w:val="003119C2"/>
    <w:rsid w:val="00312232"/>
    <w:rsid w:val="00312977"/>
    <w:rsid w:val="003173C6"/>
    <w:rsid w:val="00322ACD"/>
    <w:rsid w:val="003269E4"/>
    <w:rsid w:val="0034503C"/>
    <w:rsid w:val="00353607"/>
    <w:rsid w:val="00357F74"/>
    <w:rsid w:val="0036361E"/>
    <w:rsid w:val="003660C7"/>
    <w:rsid w:val="00366850"/>
    <w:rsid w:val="00366BCF"/>
    <w:rsid w:val="00375DB0"/>
    <w:rsid w:val="0038235B"/>
    <w:rsid w:val="0038283F"/>
    <w:rsid w:val="0039751B"/>
    <w:rsid w:val="003A2836"/>
    <w:rsid w:val="003A2941"/>
    <w:rsid w:val="003A5D6D"/>
    <w:rsid w:val="003B1FC3"/>
    <w:rsid w:val="003B7BC5"/>
    <w:rsid w:val="003C300B"/>
    <w:rsid w:val="003D02A9"/>
    <w:rsid w:val="003D0A58"/>
    <w:rsid w:val="003D0ED9"/>
    <w:rsid w:val="003D2D79"/>
    <w:rsid w:val="003E32F7"/>
    <w:rsid w:val="003E6C6C"/>
    <w:rsid w:val="003F099F"/>
    <w:rsid w:val="003F0E8F"/>
    <w:rsid w:val="003F3401"/>
    <w:rsid w:val="003F6F2C"/>
    <w:rsid w:val="0041315F"/>
    <w:rsid w:val="004363E2"/>
    <w:rsid w:val="0044404F"/>
    <w:rsid w:val="004510E8"/>
    <w:rsid w:val="00457015"/>
    <w:rsid w:val="004577BA"/>
    <w:rsid w:val="00460F9B"/>
    <w:rsid w:val="00475DEF"/>
    <w:rsid w:val="00482835"/>
    <w:rsid w:val="00495B64"/>
    <w:rsid w:val="004A38DE"/>
    <w:rsid w:val="004A52AF"/>
    <w:rsid w:val="004B2429"/>
    <w:rsid w:val="004B5ECD"/>
    <w:rsid w:val="004B62BD"/>
    <w:rsid w:val="004C1487"/>
    <w:rsid w:val="004D1E69"/>
    <w:rsid w:val="004D2CA0"/>
    <w:rsid w:val="004D35FE"/>
    <w:rsid w:val="004D5448"/>
    <w:rsid w:val="004E0EE9"/>
    <w:rsid w:val="004E28C6"/>
    <w:rsid w:val="004F728B"/>
    <w:rsid w:val="00500D09"/>
    <w:rsid w:val="005162A9"/>
    <w:rsid w:val="00516D0B"/>
    <w:rsid w:val="00517962"/>
    <w:rsid w:val="00527378"/>
    <w:rsid w:val="00533860"/>
    <w:rsid w:val="005370E2"/>
    <w:rsid w:val="005376C7"/>
    <w:rsid w:val="00537D39"/>
    <w:rsid w:val="00540DEF"/>
    <w:rsid w:val="00545E16"/>
    <w:rsid w:val="0055677A"/>
    <w:rsid w:val="00560E9C"/>
    <w:rsid w:val="00563D23"/>
    <w:rsid w:val="00564F80"/>
    <w:rsid w:val="00580416"/>
    <w:rsid w:val="005815C9"/>
    <w:rsid w:val="005847FB"/>
    <w:rsid w:val="00592255"/>
    <w:rsid w:val="00597666"/>
    <w:rsid w:val="005A231B"/>
    <w:rsid w:val="005C409D"/>
    <w:rsid w:val="005C55A2"/>
    <w:rsid w:val="005F0455"/>
    <w:rsid w:val="005F5514"/>
    <w:rsid w:val="00604EE4"/>
    <w:rsid w:val="00623AFB"/>
    <w:rsid w:val="00637861"/>
    <w:rsid w:val="00643819"/>
    <w:rsid w:val="00650FAD"/>
    <w:rsid w:val="00666369"/>
    <w:rsid w:val="00666DEB"/>
    <w:rsid w:val="00675266"/>
    <w:rsid w:val="00681C14"/>
    <w:rsid w:val="0068346E"/>
    <w:rsid w:val="00685D72"/>
    <w:rsid w:val="00686050"/>
    <w:rsid w:val="006A5E4D"/>
    <w:rsid w:val="006A7B6B"/>
    <w:rsid w:val="006B1FDE"/>
    <w:rsid w:val="006B599B"/>
    <w:rsid w:val="006B5AC9"/>
    <w:rsid w:val="006B6567"/>
    <w:rsid w:val="006C1F82"/>
    <w:rsid w:val="006C31B7"/>
    <w:rsid w:val="006D1CC5"/>
    <w:rsid w:val="006E2BF5"/>
    <w:rsid w:val="006E728E"/>
    <w:rsid w:val="006F2348"/>
    <w:rsid w:val="0070483B"/>
    <w:rsid w:val="00705429"/>
    <w:rsid w:val="00711635"/>
    <w:rsid w:val="00720EEC"/>
    <w:rsid w:val="00727A2D"/>
    <w:rsid w:val="00744FE6"/>
    <w:rsid w:val="00751EE6"/>
    <w:rsid w:val="007525F6"/>
    <w:rsid w:val="007531DB"/>
    <w:rsid w:val="00765D75"/>
    <w:rsid w:val="00767E8A"/>
    <w:rsid w:val="00777B8E"/>
    <w:rsid w:val="0078726F"/>
    <w:rsid w:val="00787594"/>
    <w:rsid w:val="0079591D"/>
    <w:rsid w:val="007A154A"/>
    <w:rsid w:val="007B7E98"/>
    <w:rsid w:val="007C165B"/>
    <w:rsid w:val="007C2BDA"/>
    <w:rsid w:val="007C37D5"/>
    <w:rsid w:val="007C5001"/>
    <w:rsid w:val="007C6BE2"/>
    <w:rsid w:val="007D179A"/>
    <w:rsid w:val="007D34D8"/>
    <w:rsid w:val="007D4CAA"/>
    <w:rsid w:val="007E2293"/>
    <w:rsid w:val="007F0349"/>
    <w:rsid w:val="007F21BC"/>
    <w:rsid w:val="007F3BF5"/>
    <w:rsid w:val="00801279"/>
    <w:rsid w:val="00802A17"/>
    <w:rsid w:val="00812697"/>
    <w:rsid w:val="00817EF1"/>
    <w:rsid w:val="00820E69"/>
    <w:rsid w:val="008271F6"/>
    <w:rsid w:val="00827252"/>
    <w:rsid w:val="008368D1"/>
    <w:rsid w:val="00836CBE"/>
    <w:rsid w:val="00855744"/>
    <w:rsid w:val="00857FC2"/>
    <w:rsid w:val="00880CA1"/>
    <w:rsid w:val="0088612C"/>
    <w:rsid w:val="00891BD6"/>
    <w:rsid w:val="00894474"/>
    <w:rsid w:val="0089481C"/>
    <w:rsid w:val="00895FA4"/>
    <w:rsid w:val="008A335F"/>
    <w:rsid w:val="008A5FB8"/>
    <w:rsid w:val="008A7344"/>
    <w:rsid w:val="008B383B"/>
    <w:rsid w:val="008B7C4C"/>
    <w:rsid w:val="008C76DD"/>
    <w:rsid w:val="008D049D"/>
    <w:rsid w:val="008D43A8"/>
    <w:rsid w:val="008E7320"/>
    <w:rsid w:val="008F36C5"/>
    <w:rsid w:val="008F6A08"/>
    <w:rsid w:val="00906983"/>
    <w:rsid w:val="009105F9"/>
    <w:rsid w:val="00910CD0"/>
    <w:rsid w:val="00910E19"/>
    <w:rsid w:val="00916A0C"/>
    <w:rsid w:val="00916AF1"/>
    <w:rsid w:val="009200C5"/>
    <w:rsid w:val="00934973"/>
    <w:rsid w:val="00940E57"/>
    <w:rsid w:val="009573A9"/>
    <w:rsid w:val="0096052C"/>
    <w:rsid w:val="0096105E"/>
    <w:rsid w:val="0096194E"/>
    <w:rsid w:val="009836F6"/>
    <w:rsid w:val="009955BA"/>
    <w:rsid w:val="00996646"/>
    <w:rsid w:val="00997289"/>
    <w:rsid w:val="009A2F83"/>
    <w:rsid w:val="009A36D5"/>
    <w:rsid w:val="009A38CE"/>
    <w:rsid w:val="009A4506"/>
    <w:rsid w:val="009B5037"/>
    <w:rsid w:val="009C5C52"/>
    <w:rsid w:val="009D281B"/>
    <w:rsid w:val="009D4838"/>
    <w:rsid w:val="009E1B5D"/>
    <w:rsid w:val="009E6082"/>
    <w:rsid w:val="009F50D4"/>
    <w:rsid w:val="00A11129"/>
    <w:rsid w:val="00A179A9"/>
    <w:rsid w:val="00A233E3"/>
    <w:rsid w:val="00A235FD"/>
    <w:rsid w:val="00A24F5C"/>
    <w:rsid w:val="00A277D9"/>
    <w:rsid w:val="00A3557F"/>
    <w:rsid w:val="00A42807"/>
    <w:rsid w:val="00A42B4B"/>
    <w:rsid w:val="00A45B42"/>
    <w:rsid w:val="00A64D0E"/>
    <w:rsid w:val="00A771C3"/>
    <w:rsid w:val="00A85818"/>
    <w:rsid w:val="00A90371"/>
    <w:rsid w:val="00A9294D"/>
    <w:rsid w:val="00A954D1"/>
    <w:rsid w:val="00A95A9A"/>
    <w:rsid w:val="00AA0C57"/>
    <w:rsid w:val="00AA0C97"/>
    <w:rsid w:val="00AB5515"/>
    <w:rsid w:val="00AB67A5"/>
    <w:rsid w:val="00AB79BF"/>
    <w:rsid w:val="00AC3E62"/>
    <w:rsid w:val="00AC408B"/>
    <w:rsid w:val="00AD1C18"/>
    <w:rsid w:val="00AE2C0A"/>
    <w:rsid w:val="00AF2FF4"/>
    <w:rsid w:val="00AF5C0F"/>
    <w:rsid w:val="00B02B76"/>
    <w:rsid w:val="00B043F6"/>
    <w:rsid w:val="00B11DD1"/>
    <w:rsid w:val="00B1384F"/>
    <w:rsid w:val="00B34FA7"/>
    <w:rsid w:val="00B5640B"/>
    <w:rsid w:val="00B66760"/>
    <w:rsid w:val="00B66CC3"/>
    <w:rsid w:val="00B92B68"/>
    <w:rsid w:val="00BA0803"/>
    <w:rsid w:val="00BC0167"/>
    <w:rsid w:val="00BC0B67"/>
    <w:rsid w:val="00BC1F7E"/>
    <w:rsid w:val="00BC2D67"/>
    <w:rsid w:val="00BC5F9D"/>
    <w:rsid w:val="00BD531D"/>
    <w:rsid w:val="00BE39FD"/>
    <w:rsid w:val="00BE47DA"/>
    <w:rsid w:val="00C172CB"/>
    <w:rsid w:val="00C40053"/>
    <w:rsid w:val="00C413A0"/>
    <w:rsid w:val="00C51FD2"/>
    <w:rsid w:val="00C52B84"/>
    <w:rsid w:val="00C6231F"/>
    <w:rsid w:val="00C72BE2"/>
    <w:rsid w:val="00C7498D"/>
    <w:rsid w:val="00C85B11"/>
    <w:rsid w:val="00CA1E65"/>
    <w:rsid w:val="00CA63D4"/>
    <w:rsid w:val="00CA7EDC"/>
    <w:rsid w:val="00CC1A2F"/>
    <w:rsid w:val="00CC1DC0"/>
    <w:rsid w:val="00CC4776"/>
    <w:rsid w:val="00CC4E05"/>
    <w:rsid w:val="00CC559D"/>
    <w:rsid w:val="00CD60CD"/>
    <w:rsid w:val="00CE31EE"/>
    <w:rsid w:val="00CF25BF"/>
    <w:rsid w:val="00CF4308"/>
    <w:rsid w:val="00CF4A7F"/>
    <w:rsid w:val="00D01061"/>
    <w:rsid w:val="00D0381F"/>
    <w:rsid w:val="00D05A90"/>
    <w:rsid w:val="00D115DB"/>
    <w:rsid w:val="00D25B37"/>
    <w:rsid w:val="00D31831"/>
    <w:rsid w:val="00D46BFD"/>
    <w:rsid w:val="00D52F8D"/>
    <w:rsid w:val="00D53868"/>
    <w:rsid w:val="00D5651B"/>
    <w:rsid w:val="00D57F39"/>
    <w:rsid w:val="00D605DA"/>
    <w:rsid w:val="00D64A33"/>
    <w:rsid w:val="00D8064B"/>
    <w:rsid w:val="00DA194D"/>
    <w:rsid w:val="00DA308E"/>
    <w:rsid w:val="00DB4B1B"/>
    <w:rsid w:val="00DC0963"/>
    <w:rsid w:val="00DC68B7"/>
    <w:rsid w:val="00DD197F"/>
    <w:rsid w:val="00DD49D5"/>
    <w:rsid w:val="00DE0130"/>
    <w:rsid w:val="00DE72C7"/>
    <w:rsid w:val="00DE7BAF"/>
    <w:rsid w:val="00DF547A"/>
    <w:rsid w:val="00E03620"/>
    <w:rsid w:val="00E17A16"/>
    <w:rsid w:val="00E20840"/>
    <w:rsid w:val="00E223E3"/>
    <w:rsid w:val="00E329EE"/>
    <w:rsid w:val="00E36D26"/>
    <w:rsid w:val="00E54427"/>
    <w:rsid w:val="00E55165"/>
    <w:rsid w:val="00E62C0C"/>
    <w:rsid w:val="00E630E6"/>
    <w:rsid w:val="00E72959"/>
    <w:rsid w:val="00E747CE"/>
    <w:rsid w:val="00E763E4"/>
    <w:rsid w:val="00E845F5"/>
    <w:rsid w:val="00E87E01"/>
    <w:rsid w:val="00E91D4C"/>
    <w:rsid w:val="00E937FC"/>
    <w:rsid w:val="00E93E1A"/>
    <w:rsid w:val="00E97351"/>
    <w:rsid w:val="00EA7605"/>
    <w:rsid w:val="00EB03FF"/>
    <w:rsid w:val="00EB3854"/>
    <w:rsid w:val="00EB7466"/>
    <w:rsid w:val="00EB7502"/>
    <w:rsid w:val="00EC6627"/>
    <w:rsid w:val="00ED04BD"/>
    <w:rsid w:val="00EE0F3A"/>
    <w:rsid w:val="00EE6255"/>
    <w:rsid w:val="00EF2C93"/>
    <w:rsid w:val="00EF5409"/>
    <w:rsid w:val="00F03A3B"/>
    <w:rsid w:val="00F05642"/>
    <w:rsid w:val="00F06933"/>
    <w:rsid w:val="00F101C3"/>
    <w:rsid w:val="00F11A2F"/>
    <w:rsid w:val="00F11F71"/>
    <w:rsid w:val="00F142AF"/>
    <w:rsid w:val="00F20229"/>
    <w:rsid w:val="00F2232C"/>
    <w:rsid w:val="00F23F7C"/>
    <w:rsid w:val="00F25448"/>
    <w:rsid w:val="00F309D5"/>
    <w:rsid w:val="00F35342"/>
    <w:rsid w:val="00F35F68"/>
    <w:rsid w:val="00F360BA"/>
    <w:rsid w:val="00F53628"/>
    <w:rsid w:val="00F55342"/>
    <w:rsid w:val="00F57DF6"/>
    <w:rsid w:val="00F7128E"/>
    <w:rsid w:val="00F722D4"/>
    <w:rsid w:val="00F73DFD"/>
    <w:rsid w:val="00F81B9B"/>
    <w:rsid w:val="00F941E4"/>
    <w:rsid w:val="00FA52E0"/>
    <w:rsid w:val="00FA7CD7"/>
    <w:rsid w:val="00FB41CC"/>
    <w:rsid w:val="00FC7385"/>
    <w:rsid w:val="00FD17DC"/>
    <w:rsid w:val="00FE3DCB"/>
    <w:rsid w:val="00FE3E48"/>
    <w:rsid w:val="00FF2530"/>
    <w:rsid w:val="00FF55BE"/>
    <w:rsid w:val="00FF5781"/>
    <w:rsid w:val="00FF6F82"/>
    <w:rsid w:val="668CA2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38B27F"/>
  <w14:defaultImageDpi w14:val="330"/>
  <w15:docId w15:val="{FCA92425-B80B-447A-88CC-BD40C4E5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3A9"/>
    <w:pPr>
      <w:spacing w:before="120" w:line="300" w:lineRule="exact"/>
    </w:pPr>
    <w:rPr>
      <w:rFonts w:ascii="Arial" w:hAnsi="Arial" w:cs="Arial"/>
    </w:rPr>
  </w:style>
  <w:style w:type="paragraph" w:styleId="Heading1">
    <w:name w:val="heading 1"/>
    <w:basedOn w:val="Normal"/>
    <w:next w:val="Normal"/>
    <w:link w:val="Heading1Char"/>
    <w:uiPriority w:val="9"/>
    <w:qFormat/>
    <w:rsid w:val="00FF6F82"/>
    <w:pPr>
      <w:keepNext/>
      <w:keepLines/>
      <w:spacing w:before="480"/>
      <w:outlineLvl w:val="0"/>
    </w:pPr>
    <w:rPr>
      <w:rFonts w:eastAsiaTheme="majorEastAsia" w:cstheme="majorBidi"/>
      <w:b/>
      <w:bCs/>
      <w:color w:val="E36C0A" w:themeColor="accent6" w:themeShade="BF"/>
      <w:sz w:val="32"/>
      <w:szCs w:val="32"/>
    </w:rPr>
  </w:style>
  <w:style w:type="paragraph" w:styleId="Heading2">
    <w:name w:val="heading 2"/>
    <w:basedOn w:val="Normal"/>
    <w:next w:val="Normal"/>
    <w:link w:val="Heading2Char"/>
    <w:uiPriority w:val="9"/>
    <w:unhideWhenUsed/>
    <w:qFormat/>
    <w:rsid w:val="009A2F83"/>
    <w:pPr>
      <w:keepNext/>
      <w:keepLines/>
      <w:spacing w:before="200"/>
      <w:outlineLvl w:val="1"/>
    </w:pPr>
    <w:rPr>
      <w:rFonts w:eastAsiaTheme="majorEastAsia" w:cstheme="majorBidi"/>
      <w:b/>
      <w:bCs/>
      <w:color w:val="E36C0A" w:themeColor="accent6" w:themeShade="BF"/>
      <w:sz w:val="26"/>
      <w:szCs w:val="26"/>
    </w:rPr>
  </w:style>
  <w:style w:type="paragraph" w:styleId="Heading3">
    <w:name w:val="heading 3"/>
    <w:basedOn w:val="Normal"/>
    <w:next w:val="Normal"/>
    <w:link w:val="Heading3Char"/>
    <w:uiPriority w:val="9"/>
    <w:unhideWhenUsed/>
    <w:qFormat/>
    <w:rsid w:val="009A2F83"/>
    <w:pPr>
      <w:keepNext/>
      <w:keepLines/>
      <w:spacing w:before="200"/>
      <w:outlineLvl w:val="2"/>
    </w:pPr>
    <w:rPr>
      <w:rFonts w:eastAsiaTheme="majorEastAsia" w:cstheme="majorBidi"/>
      <w:b/>
      <w:bCs/>
      <w:color w:val="E36C0A" w:themeColor="accent6" w:themeShade="BF"/>
    </w:rPr>
  </w:style>
  <w:style w:type="paragraph" w:styleId="Heading4">
    <w:name w:val="heading 4"/>
    <w:basedOn w:val="Normal"/>
    <w:next w:val="Normal"/>
    <w:link w:val="Heading4Char"/>
    <w:uiPriority w:val="9"/>
    <w:unhideWhenUsed/>
    <w:qFormat/>
    <w:rsid w:val="009A2F83"/>
    <w:pPr>
      <w:keepNext/>
      <w:keepLines/>
      <w:spacing w:before="200"/>
      <w:outlineLvl w:val="3"/>
    </w:pPr>
    <w:rPr>
      <w:rFonts w:eastAsiaTheme="majorEastAsia" w:cstheme="majorBidi"/>
      <w:b/>
      <w:bCs/>
      <w:i/>
      <w:iCs/>
      <w:color w:val="E36C0A" w:themeColor="accent6"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40B"/>
    <w:pPr>
      <w:tabs>
        <w:tab w:val="center" w:pos="4320"/>
        <w:tab w:val="right" w:pos="8640"/>
      </w:tabs>
    </w:pPr>
  </w:style>
  <w:style w:type="character" w:customStyle="1" w:styleId="HeaderChar">
    <w:name w:val="Header Char"/>
    <w:basedOn w:val="DefaultParagraphFont"/>
    <w:link w:val="Header"/>
    <w:uiPriority w:val="99"/>
    <w:rsid w:val="00B5640B"/>
  </w:style>
  <w:style w:type="paragraph" w:styleId="Footer">
    <w:name w:val="footer"/>
    <w:basedOn w:val="Normal"/>
    <w:link w:val="FooterChar"/>
    <w:uiPriority w:val="99"/>
    <w:unhideWhenUsed/>
    <w:rsid w:val="00D57F39"/>
    <w:pPr>
      <w:tabs>
        <w:tab w:val="center" w:pos="4320"/>
        <w:tab w:val="right" w:pos="8640"/>
      </w:tabs>
      <w:jc w:val="center"/>
    </w:pPr>
    <w:rPr>
      <w:lang w:val="en-US"/>
    </w:rPr>
  </w:style>
  <w:style w:type="character" w:customStyle="1" w:styleId="FooterChar">
    <w:name w:val="Footer Char"/>
    <w:basedOn w:val="DefaultParagraphFont"/>
    <w:link w:val="Footer"/>
    <w:uiPriority w:val="99"/>
    <w:rsid w:val="00D57F39"/>
    <w:rPr>
      <w:rFonts w:ascii="Century Gothic" w:hAnsi="Century Gothic"/>
      <w:lang w:val="en-US"/>
    </w:rPr>
  </w:style>
  <w:style w:type="paragraph" w:styleId="BalloonText">
    <w:name w:val="Balloon Text"/>
    <w:basedOn w:val="Normal"/>
    <w:link w:val="BalloonTextChar"/>
    <w:uiPriority w:val="99"/>
    <w:semiHidden/>
    <w:unhideWhenUsed/>
    <w:rsid w:val="00B564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40B"/>
    <w:rPr>
      <w:rFonts w:ascii="Lucida Grande" w:hAnsi="Lucida Grande" w:cs="Lucida Grande"/>
      <w:sz w:val="18"/>
      <w:szCs w:val="18"/>
    </w:rPr>
  </w:style>
  <w:style w:type="character" w:customStyle="1" w:styleId="Heading1Char">
    <w:name w:val="Heading 1 Char"/>
    <w:basedOn w:val="DefaultParagraphFont"/>
    <w:link w:val="Heading1"/>
    <w:uiPriority w:val="9"/>
    <w:rsid w:val="00FF6F82"/>
    <w:rPr>
      <w:rFonts w:ascii="Arial" w:eastAsiaTheme="majorEastAsia" w:hAnsi="Arial" w:cstheme="majorBidi"/>
      <w:b/>
      <w:bCs/>
      <w:color w:val="E36C0A" w:themeColor="accent6" w:themeShade="BF"/>
      <w:sz w:val="32"/>
      <w:szCs w:val="32"/>
    </w:rPr>
  </w:style>
  <w:style w:type="character" w:customStyle="1" w:styleId="Heading2Char">
    <w:name w:val="Heading 2 Char"/>
    <w:basedOn w:val="DefaultParagraphFont"/>
    <w:link w:val="Heading2"/>
    <w:uiPriority w:val="9"/>
    <w:rsid w:val="009A2F83"/>
    <w:rPr>
      <w:rFonts w:ascii="Arial" w:eastAsiaTheme="majorEastAsia" w:hAnsi="Arial" w:cstheme="majorBidi"/>
      <w:b/>
      <w:bCs/>
      <w:color w:val="E36C0A" w:themeColor="accent6" w:themeShade="BF"/>
      <w:sz w:val="26"/>
      <w:szCs w:val="26"/>
    </w:rPr>
  </w:style>
  <w:style w:type="character" w:customStyle="1" w:styleId="Heading3Char">
    <w:name w:val="Heading 3 Char"/>
    <w:basedOn w:val="DefaultParagraphFont"/>
    <w:link w:val="Heading3"/>
    <w:uiPriority w:val="9"/>
    <w:rsid w:val="009A2F83"/>
    <w:rPr>
      <w:rFonts w:ascii="Arial" w:eastAsiaTheme="majorEastAsia" w:hAnsi="Arial" w:cstheme="majorBidi"/>
      <w:b/>
      <w:bCs/>
      <w:color w:val="E36C0A" w:themeColor="accent6" w:themeShade="BF"/>
    </w:rPr>
  </w:style>
  <w:style w:type="character" w:customStyle="1" w:styleId="Heading4Char">
    <w:name w:val="Heading 4 Char"/>
    <w:basedOn w:val="DefaultParagraphFont"/>
    <w:link w:val="Heading4"/>
    <w:uiPriority w:val="9"/>
    <w:rsid w:val="009A2F83"/>
    <w:rPr>
      <w:rFonts w:ascii="Arial" w:eastAsiaTheme="majorEastAsia" w:hAnsi="Arial" w:cstheme="majorBidi"/>
      <w:b/>
      <w:bCs/>
      <w:i/>
      <w:iCs/>
      <w:color w:val="E36C0A" w:themeColor="accent6" w:themeShade="BF"/>
    </w:rPr>
  </w:style>
  <w:style w:type="paragraph" w:styleId="ListParagraph">
    <w:name w:val="List Paragraph"/>
    <w:basedOn w:val="Normal"/>
    <w:uiPriority w:val="34"/>
    <w:unhideWhenUsed/>
    <w:qFormat/>
    <w:rsid w:val="00A42807"/>
    <w:pPr>
      <w:spacing w:before="0" w:after="180" w:line="288" w:lineRule="auto"/>
      <w:ind w:left="720"/>
      <w:contextualSpacing/>
    </w:pPr>
    <w:rPr>
      <w:rFonts w:eastAsiaTheme="minorHAnsi" w:cstheme="minorBidi"/>
      <w:szCs w:val="18"/>
      <w:lang w:val="en-US" w:eastAsia="ja-JP"/>
    </w:rPr>
  </w:style>
  <w:style w:type="character" w:styleId="Hyperlink">
    <w:name w:val="Hyperlink"/>
    <w:basedOn w:val="DefaultParagraphFont"/>
    <w:uiPriority w:val="99"/>
    <w:unhideWhenUsed/>
    <w:rsid w:val="00BD531D"/>
    <w:rPr>
      <w:color w:val="0000FF" w:themeColor="hyperlink"/>
      <w:u w:val="single"/>
    </w:rPr>
  </w:style>
  <w:style w:type="character" w:styleId="UnresolvedMention">
    <w:name w:val="Unresolved Mention"/>
    <w:basedOn w:val="DefaultParagraphFont"/>
    <w:uiPriority w:val="99"/>
    <w:semiHidden/>
    <w:unhideWhenUsed/>
    <w:rsid w:val="00BD531D"/>
    <w:rPr>
      <w:color w:val="605E5C"/>
      <w:shd w:val="clear" w:color="auto" w:fill="E1DFDD"/>
    </w:rPr>
  </w:style>
  <w:style w:type="paragraph" w:styleId="Subtitle">
    <w:name w:val="Subtitle"/>
    <w:basedOn w:val="Normal"/>
    <w:next w:val="Normal"/>
    <w:link w:val="SubtitleChar"/>
    <w:uiPriority w:val="11"/>
    <w:qFormat/>
    <w:rsid w:val="009B5037"/>
    <w:pPr>
      <w:numPr>
        <w:ilvl w:val="1"/>
      </w:numPr>
      <w:spacing w:after="160"/>
    </w:pPr>
    <w:rPr>
      <w:rFonts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B5037"/>
    <w:rPr>
      <w:rFonts w:ascii="Arial" w:hAnsi="Arial"/>
      <w:color w:val="5A5A5A" w:themeColor="text1" w:themeTint="A5"/>
      <w:spacing w:val="15"/>
      <w:sz w:val="22"/>
      <w:szCs w:val="22"/>
    </w:rPr>
  </w:style>
  <w:style w:type="character" w:styleId="SubtleEmphasis">
    <w:name w:val="Subtle Emphasis"/>
    <w:basedOn w:val="DefaultParagraphFont"/>
    <w:uiPriority w:val="19"/>
    <w:qFormat/>
    <w:rsid w:val="003F6F2C"/>
    <w:rPr>
      <w:rFonts w:ascii="Arial" w:hAnsi="Arial"/>
      <w:i/>
      <w:iCs/>
      <w:color w:val="404040" w:themeColor="text1" w:themeTint="BF"/>
    </w:rPr>
  </w:style>
  <w:style w:type="character" w:styleId="Emphasis">
    <w:name w:val="Emphasis"/>
    <w:basedOn w:val="DefaultParagraphFont"/>
    <w:uiPriority w:val="20"/>
    <w:qFormat/>
    <w:rsid w:val="003F6F2C"/>
    <w:rPr>
      <w:rFonts w:ascii="Arial" w:hAnsi="Arial"/>
      <w:i/>
      <w:iCs/>
    </w:rPr>
  </w:style>
  <w:style w:type="character" w:styleId="IntenseEmphasis">
    <w:name w:val="Intense Emphasis"/>
    <w:basedOn w:val="DefaultParagraphFont"/>
    <w:uiPriority w:val="21"/>
    <w:qFormat/>
    <w:rsid w:val="003F6F2C"/>
    <w:rPr>
      <w:rFonts w:ascii="Arial" w:hAnsi="Arial"/>
      <w:i/>
      <w:iCs/>
      <w:color w:val="4F81BD" w:themeColor="accent1"/>
    </w:rPr>
  </w:style>
  <w:style w:type="character" w:styleId="Strong">
    <w:name w:val="Strong"/>
    <w:basedOn w:val="DefaultParagraphFont"/>
    <w:uiPriority w:val="22"/>
    <w:qFormat/>
    <w:rsid w:val="00777B8E"/>
    <w:rPr>
      <w:rFonts w:ascii="Arial" w:hAnsi="Arial"/>
      <w:b/>
      <w:bCs/>
    </w:rPr>
  </w:style>
  <w:style w:type="table" w:styleId="TableGrid">
    <w:name w:val="Table Grid"/>
    <w:basedOn w:val="TableNormal"/>
    <w:uiPriority w:val="59"/>
    <w:rsid w:val="0067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1E65"/>
    <w:pPr>
      <w:spacing w:before="100" w:beforeAutospacing="1" w:after="100" w:afterAutospacing="1" w:line="240" w:lineRule="auto"/>
    </w:pPr>
    <w:rPr>
      <w:rFonts w:ascii="Times New Roman" w:eastAsia="Times New Roman" w:hAnsi="Times New Roman" w:cs="Times New Roman"/>
      <w:lang w:eastAsia="en-GB"/>
    </w:rPr>
  </w:style>
  <w:style w:type="table" w:styleId="LightList-Accent1">
    <w:name w:val="Light List Accent 1"/>
    <w:basedOn w:val="TableNormal"/>
    <w:uiPriority w:val="61"/>
    <w:semiHidden/>
    <w:unhideWhenUsed/>
    <w:rsid w:val="003F099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502771">
      <w:bodyDiv w:val="1"/>
      <w:marLeft w:val="0"/>
      <w:marRight w:val="0"/>
      <w:marTop w:val="0"/>
      <w:marBottom w:val="0"/>
      <w:divBdr>
        <w:top w:val="none" w:sz="0" w:space="0" w:color="auto"/>
        <w:left w:val="none" w:sz="0" w:space="0" w:color="auto"/>
        <w:bottom w:val="none" w:sz="0" w:space="0" w:color="auto"/>
        <w:right w:val="none" w:sz="0" w:space="0" w:color="auto"/>
      </w:divBdr>
    </w:div>
    <w:div w:id="275526584">
      <w:bodyDiv w:val="1"/>
      <w:marLeft w:val="0"/>
      <w:marRight w:val="0"/>
      <w:marTop w:val="0"/>
      <w:marBottom w:val="0"/>
      <w:divBdr>
        <w:top w:val="none" w:sz="0" w:space="0" w:color="auto"/>
        <w:left w:val="none" w:sz="0" w:space="0" w:color="auto"/>
        <w:bottom w:val="none" w:sz="0" w:space="0" w:color="auto"/>
        <w:right w:val="none" w:sz="0" w:space="0" w:color="auto"/>
      </w:divBdr>
    </w:div>
    <w:div w:id="365257692">
      <w:bodyDiv w:val="1"/>
      <w:marLeft w:val="0"/>
      <w:marRight w:val="0"/>
      <w:marTop w:val="0"/>
      <w:marBottom w:val="0"/>
      <w:divBdr>
        <w:top w:val="none" w:sz="0" w:space="0" w:color="auto"/>
        <w:left w:val="none" w:sz="0" w:space="0" w:color="auto"/>
        <w:bottom w:val="none" w:sz="0" w:space="0" w:color="auto"/>
        <w:right w:val="none" w:sz="0" w:space="0" w:color="auto"/>
      </w:divBdr>
    </w:div>
    <w:div w:id="724567901">
      <w:bodyDiv w:val="1"/>
      <w:marLeft w:val="0"/>
      <w:marRight w:val="0"/>
      <w:marTop w:val="0"/>
      <w:marBottom w:val="0"/>
      <w:divBdr>
        <w:top w:val="none" w:sz="0" w:space="0" w:color="auto"/>
        <w:left w:val="none" w:sz="0" w:space="0" w:color="auto"/>
        <w:bottom w:val="none" w:sz="0" w:space="0" w:color="auto"/>
        <w:right w:val="none" w:sz="0" w:space="0" w:color="auto"/>
      </w:divBdr>
    </w:div>
    <w:div w:id="1526868685">
      <w:bodyDiv w:val="1"/>
      <w:marLeft w:val="0"/>
      <w:marRight w:val="0"/>
      <w:marTop w:val="0"/>
      <w:marBottom w:val="0"/>
      <w:divBdr>
        <w:top w:val="none" w:sz="0" w:space="0" w:color="auto"/>
        <w:left w:val="none" w:sz="0" w:space="0" w:color="auto"/>
        <w:bottom w:val="none" w:sz="0" w:space="0" w:color="auto"/>
        <w:right w:val="none" w:sz="0" w:space="0" w:color="auto"/>
      </w:divBdr>
    </w:div>
    <w:div w:id="1558281255">
      <w:bodyDiv w:val="1"/>
      <w:marLeft w:val="0"/>
      <w:marRight w:val="0"/>
      <w:marTop w:val="0"/>
      <w:marBottom w:val="0"/>
      <w:divBdr>
        <w:top w:val="none" w:sz="0" w:space="0" w:color="auto"/>
        <w:left w:val="none" w:sz="0" w:space="0" w:color="auto"/>
        <w:bottom w:val="none" w:sz="0" w:space="0" w:color="auto"/>
        <w:right w:val="none" w:sz="0" w:space="0" w:color="auto"/>
      </w:divBdr>
    </w:div>
    <w:div w:id="1674529551">
      <w:bodyDiv w:val="1"/>
      <w:marLeft w:val="0"/>
      <w:marRight w:val="0"/>
      <w:marTop w:val="0"/>
      <w:marBottom w:val="0"/>
      <w:divBdr>
        <w:top w:val="none" w:sz="0" w:space="0" w:color="auto"/>
        <w:left w:val="none" w:sz="0" w:space="0" w:color="auto"/>
        <w:bottom w:val="none" w:sz="0" w:space="0" w:color="auto"/>
        <w:right w:val="none" w:sz="0" w:space="0" w:color="auto"/>
      </w:divBdr>
    </w:div>
    <w:div w:id="1889564373">
      <w:bodyDiv w:val="1"/>
      <w:marLeft w:val="0"/>
      <w:marRight w:val="0"/>
      <w:marTop w:val="0"/>
      <w:marBottom w:val="0"/>
      <w:divBdr>
        <w:top w:val="none" w:sz="0" w:space="0" w:color="auto"/>
        <w:left w:val="none" w:sz="0" w:space="0" w:color="auto"/>
        <w:bottom w:val="none" w:sz="0" w:space="0" w:color="auto"/>
        <w:right w:val="none" w:sz="0" w:space="0" w:color="auto"/>
      </w:divBdr>
    </w:div>
    <w:div w:id="21355203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0427CC19D55A4985726AB94CEFCA8B" ma:contentTypeVersion="12" ma:contentTypeDescription="Create a new document." ma:contentTypeScope="" ma:versionID="afa487381f91ca25e23b9d3729024471">
  <xsd:schema xmlns:xsd="http://www.w3.org/2001/XMLSchema" xmlns:xs="http://www.w3.org/2001/XMLSchema" xmlns:p="http://schemas.microsoft.com/office/2006/metadata/properties" xmlns:ns2="14d86dae-89b1-4784-a36b-a0eba11658ef" xmlns:ns3="b47d3366-6f7a-4ea7-a58d-db1d0f3a720a" targetNamespace="http://schemas.microsoft.com/office/2006/metadata/properties" ma:root="true" ma:fieldsID="ce7808f71ea44ab6769fdfb5341a3d8c" ns2:_="" ns3:_="">
    <xsd:import namespace="14d86dae-89b1-4784-a36b-a0eba11658ef"/>
    <xsd:import namespace="b47d3366-6f7a-4ea7-a58d-db1d0f3a72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86dae-89b1-4784-a36b-a0eba11658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c22456b-244c-4bab-bafb-596099f7b70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7d3366-6f7a-4ea7-a58d-db1d0f3a72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6801806-e15e-4631-8c61-afed8f337687}" ma:internalName="TaxCatchAll" ma:showField="CatchAllData" ma:web="b47d3366-6f7a-4ea7-a58d-db1d0f3a72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47d3366-6f7a-4ea7-a58d-db1d0f3a720a" xsi:nil="true"/>
    <lcf76f155ced4ddcb4097134ff3c332f xmlns="14d86dae-89b1-4784-a36b-a0eba11658e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75FDC-7D34-47DA-BC77-5A4AB5EA8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86dae-89b1-4784-a36b-a0eba11658ef"/>
    <ds:schemaRef ds:uri="b47d3366-6f7a-4ea7-a58d-db1d0f3a72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D227C3-5AE1-41FE-BBCB-6FAF30C4AC9D}">
  <ds:schemaRefs>
    <ds:schemaRef ds:uri="http://schemas.microsoft.com/office/2006/metadata/properties"/>
    <ds:schemaRef ds:uri="http://schemas.microsoft.com/office/infopath/2007/PartnerControls"/>
    <ds:schemaRef ds:uri="b47d3366-6f7a-4ea7-a58d-db1d0f3a720a"/>
    <ds:schemaRef ds:uri="14d86dae-89b1-4784-a36b-a0eba11658ef"/>
  </ds:schemaRefs>
</ds:datastoreItem>
</file>

<file path=customXml/itemProps3.xml><?xml version="1.0" encoding="utf-8"?>
<ds:datastoreItem xmlns:ds="http://schemas.openxmlformats.org/officeDocument/2006/customXml" ds:itemID="{F4444DBB-8D82-4377-A4B5-AD761375552D}">
  <ds:schemaRefs>
    <ds:schemaRef ds:uri="http://schemas.openxmlformats.org/officeDocument/2006/bibliography"/>
  </ds:schemaRefs>
</ds:datastoreItem>
</file>

<file path=customXml/itemProps4.xml><?xml version="1.0" encoding="utf-8"?>
<ds:datastoreItem xmlns:ds="http://schemas.openxmlformats.org/officeDocument/2006/customXml" ds:itemID="{A4B9AF64-C7A2-42DD-AB97-8201B0DB4B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Enoch</dc:creator>
  <cp:keywords/>
  <dc:description/>
  <cp:lastModifiedBy>Anthony Webster</cp:lastModifiedBy>
  <cp:revision>23</cp:revision>
  <cp:lastPrinted>2022-12-08T06:13:00Z</cp:lastPrinted>
  <dcterms:created xsi:type="dcterms:W3CDTF">2025-11-06T18:20:00Z</dcterms:created>
  <dcterms:modified xsi:type="dcterms:W3CDTF">2025-12-12T12:44:00Z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0x010100730427CC19D55A4985726AB94CEFCA8B</vt:lpwstr>
  </property>
  <property fmtid="{D5CDD505-2E9C-101B-9397-08002B2CF9AE}" pid="3" name="MediaServiceImageTags">
    <vt:lpwstr/>
  </property>
</Properties>
</file>